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2F0D9" w:themeColor="accent6" w:themeTint="33"/>
  <w:body>
    <w:p>
      <w:pPr>
        <w:spacing w:line="520" w:lineRule="exact"/>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中国政法大学2</w:t>
      </w:r>
      <w:r>
        <w:rPr>
          <w:rFonts w:hint="eastAsia" w:ascii="方正小标宋简体" w:hAnsi="仿宋" w:eastAsia="方正小标宋简体"/>
          <w:sz w:val="44"/>
          <w:szCs w:val="44"/>
        </w:rPr>
        <w:t>019—2020学年信息公开报告</w:t>
      </w:r>
    </w:p>
    <w:p>
      <w:pPr>
        <w:spacing w:line="480" w:lineRule="exact"/>
        <w:ind w:firstLine="640" w:firstLineChars="200"/>
        <w:rPr>
          <w:rFonts w:ascii="仿宋" w:hAnsi="仿宋"/>
          <w:sz w:val="32"/>
          <w:szCs w:val="32"/>
        </w:rPr>
      </w:pPr>
    </w:p>
    <w:p>
      <w:pPr>
        <w:spacing w:line="500" w:lineRule="exact"/>
        <w:ind w:firstLine="640" w:firstLineChars="200"/>
        <w:rPr>
          <w:rFonts w:ascii="仿宋" w:hAnsi="仿宋"/>
          <w:sz w:val="32"/>
          <w:szCs w:val="32"/>
        </w:rPr>
      </w:pPr>
      <w:r>
        <w:rPr>
          <w:rFonts w:hint="eastAsia" w:ascii="仿宋" w:hAnsi="仿宋"/>
          <w:sz w:val="32"/>
          <w:szCs w:val="32"/>
        </w:rPr>
        <w:t>本年度报告是根据《中华人民共和国政府信息公开条例》《高等学校信息公开办法》《教育部关于公布&lt;高等学校信息公开事项清单&gt;的通知》要求，由中国政法大学编制。全文包括学校信息公开情况概述，主动公开情况，依申请公开和不予公开情况，信息公开评议情况，因学校信息公开工作受到投诉</w:t>
      </w:r>
      <w:r>
        <w:rPr>
          <w:rFonts w:ascii="仿宋" w:hAnsi="仿宋"/>
          <w:sz w:val="32"/>
          <w:szCs w:val="32"/>
        </w:rPr>
        <w:t>、复议、诉讼情况</w:t>
      </w:r>
      <w:r>
        <w:rPr>
          <w:rFonts w:hint="eastAsia" w:ascii="仿宋" w:hAnsi="仿宋"/>
          <w:sz w:val="32"/>
          <w:szCs w:val="32"/>
        </w:rPr>
        <w:t>，信息公开工作的主要经验及存在问题和改进措施，其他需要报告的事项和清单事项公开情况表。本年度报告中所列数据的统计期限为2019年9月1日至2020年8月31日。</w:t>
      </w:r>
    </w:p>
    <w:p>
      <w:pPr>
        <w:spacing w:line="500" w:lineRule="exact"/>
        <w:ind w:firstLine="640" w:firstLineChars="200"/>
        <w:outlineLvl w:val="0"/>
        <w:rPr>
          <w:rFonts w:ascii="黑体" w:hAnsi="黑体" w:eastAsia="黑体"/>
          <w:sz w:val="32"/>
          <w:szCs w:val="32"/>
        </w:rPr>
      </w:pPr>
      <w:r>
        <w:rPr>
          <w:rFonts w:hint="eastAsia" w:ascii="黑体" w:hAnsi="黑体" w:eastAsia="黑体"/>
          <w:sz w:val="32"/>
          <w:szCs w:val="32"/>
        </w:rPr>
        <w:t>一、情况概述</w:t>
      </w:r>
    </w:p>
    <w:p>
      <w:pPr>
        <w:spacing w:line="500" w:lineRule="exact"/>
        <w:ind w:firstLine="640" w:firstLineChars="200"/>
        <w:rPr>
          <w:rFonts w:ascii="仿宋" w:hAnsi="仿宋"/>
          <w:sz w:val="32"/>
          <w:szCs w:val="32"/>
        </w:rPr>
      </w:pPr>
      <w:r>
        <w:rPr>
          <w:rFonts w:hint="eastAsia" w:ascii="仿宋" w:hAnsi="仿宋"/>
          <w:sz w:val="32"/>
          <w:szCs w:val="32"/>
        </w:rPr>
        <w:t>2019—2020学年，学校坚持以习近平新时代中国特色社会主义思想为指导，全面贯彻党的十九大精神、全国教育大会精神、习近平总书记考察我校重要讲话精神和勉励语精神，按照党中央、国务院关于政务公开工作的决策部署和教育部推进教育公开的总体安排，坚持“公开为常态、不公开为例外”的原则，提高信息公开工作质效，推进学校依法治校、民主办学。学校认真梳理10年来的信息公开工作，结合教育部2019年信息公开评估情况，找准问题、补齐短板、总结经验，逐步加大决策公开、执行公开、管理公开、服务公开、结果公开、重点领域信息公开力度，完善主动公开内容、健全工作机制、拓宽公开渠道，保障了师生员工和社会公众的知情权、参与权和监督权。</w:t>
      </w:r>
    </w:p>
    <w:p>
      <w:pPr>
        <w:spacing w:line="500" w:lineRule="exact"/>
        <w:ind w:firstLine="640" w:firstLineChars="200"/>
        <w:rPr>
          <w:rFonts w:ascii="楷体" w:hAnsi="楷体" w:eastAsia="楷体"/>
          <w:color w:val="000000"/>
          <w:sz w:val="32"/>
        </w:rPr>
      </w:pPr>
      <w:r>
        <w:rPr>
          <w:rFonts w:hint="eastAsia" w:ascii="楷体" w:hAnsi="楷体" w:eastAsia="楷体"/>
          <w:color w:val="000000"/>
          <w:sz w:val="32"/>
        </w:rPr>
        <w:t>（一）以疫情信息公开为</w:t>
      </w:r>
      <w:r>
        <w:rPr>
          <w:rFonts w:hint="eastAsia" w:ascii="楷体" w:hAnsi="楷体" w:eastAsia="楷体"/>
          <w:color w:val="000000" w:themeColor="text1"/>
          <w:sz w:val="32"/>
          <w14:textFill>
            <w14:solidFill>
              <w14:schemeClr w14:val="tx1"/>
            </w14:solidFill>
          </w14:textFill>
        </w:rPr>
        <w:t>载体</w:t>
      </w:r>
      <w:r>
        <w:rPr>
          <w:rFonts w:hint="eastAsia" w:ascii="楷体" w:hAnsi="楷体" w:eastAsia="楷体"/>
          <w:color w:val="000000"/>
          <w:sz w:val="32"/>
        </w:rPr>
        <w:t>，提高依法防控能力</w:t>
      </w:r>
    </w:p>
    <w:p>
      <w:pPr>
        <w:spacing w:line="500" w:lineRule="exact"/>
        <w:ind w:firstLine="640" w:firstLineChars="200"/>
        <w:rPr>
          <w:rFonts w:ascii="仿宋" w:hAnsi="仿宋" w:cs="仿宋"/>
          <w:sz w:val="32"/>
          <w:szCs w:val="32"/>
        </w:rPr>
      </w:pPr>
      <w:r>
        <w:rPr>
          <w:rFonts w:hint="eastAsia" w:ascii="仿宋" w:hAnsi="仿宋"/>
          <w:sz w:val="32"/>
          <w:szCs w:val="32"/>
        </w:rPr>
        <w:t>新冠肺炎疫情期间，学校</w:t>
      </w:r>
      <w:r>
        <w:rPr>
          <w:rFonts w:hint="eastAsia" w:ascii="仿宋" w:hAnsi="仿宋" w:cs="仿宋"/>
          <w:sz w:val="32"/>
          <w:szCs w:val="32"/>
        </w:rPr>
        <w:t>利用门户网站、微信公众号、抖音等各类媒体平台发布上级决策部署、学校各阶段防控要求与防疫情况，确保全体师生及时获取防疫信息，促进学校依法防控。在学校官网首页建立“新型冠状病毒疫情防控”专栏，发布《高等学校新型冠状病毒肺炎防控指南》、疫情防控期间校园生活提示、战役“科普”等信息，及时向全校师生与社会公众公开学校疫情防控信息，加强疫情防控宣传教育。第一时间致信全校师生、湖北师生、境外师生，传达上级“不离家、不返校”等相关要求并表达深切慰问，通过信息公开工作强信心、暖人心、聚民心。春季学期</w:t>
      </w:r>
      <w:r>
        <w:rPr>
          <w:rFonts w:ascii="仿宋" w:hAnsi="仿宋" w:cs="仿宋"/>
          <w:sz w:val="32"/>
          <w:szCs w:val="32"/>
        </w:rPr>
        <w:t>，</w:t>
      </w:r>
      <w:r>
        <w:rPr>
          <w:rFonts w:hint="eastAsia" w:ascii="仿宋" w:hAnsi="仿宋" w:cs="仿宋"/>
          <w:sz w:val="32"/>
          <w:szCs w:val="32"/>
        </w:rPr>
        <w:t>坚持“停课不停学”，通过“学习通”课堂教学平台组织学生在线学习，书记、校长参与线上直播课，讲解学校疫情防控工作及春季学期教学工作安排，确保教学信息及时传达。</w:t>
      </w:r>
    </w:p>
    <w:p>
      <w:pPr>
        <w:jc w:val="center"/>
        <w:rPr>
          <w:rFonts w:ascii="仿宋" w:hAnsi="仿宋" w:cs="仿宋"/>
          <w:sz w:val="32"/>
          <w:szCs w:val="32"/>
        </w:rPr>
      </w:pPr>
      <w:r>
        <w:rPr>
          <w:rFonts w:hint="eastAsia" w:ascii="仿宋" w:hAnsi="仿宋" w:cs="仿宋"/>
          <w:sz w:val="32"/>
          <w:szCs w:val="32"/>
        </w:rPr>
        <w:drawing>
          <wp:inline distT="0" distB="0" distL="114300" distR="114300">
            <wp:extent cx="5610225" cy="3782060"/>
            <wp:effectExtent l="0" t="0" r="13335" b="12700"/>
            <wp:docPr id="9" name="图片 9" descr="1603415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3415885(1)"/>
                    <pic:cNvPicPr>
                      <a:picLocks noChangeAspect="1"/>
                    </pic:cNvPicPr>
                  </pic:nvPicPr>
                  <pic:blipFill>
                    <a:blip r:embed="rId8"/>
                    <a:stretch>
                      <a:fillRect/>
                    </a:stretch>
                  </pic:blipFill>
                  <pic:spPr>
                    <a:xfrm>
                      <a:off x="0" y="0"/>
                      <a:ext cx="5610225" cy="3782060"/>
                    </a:xfrm>
                    <a:prstGeom prst="rect">
                      <a:avLst/>
                    </a:prstGeom>
                  </pic:spPr>
                </pic:pic>
              </a:graphicData>
            </a:graphic>
          </wp:inline>
        </w:drawing>
      </w:r>
    </w:p>
    <w:p>
      <w:pPr>
        <w:spacing w:line="500" w:lineRule="exact"/>
        <w:jc w:val="center"/>
        <w:rPr>
          <w:rFonts w:ascii="楷体" w:hAnsi="楷体" w:eastAsia="楷体"/>
          <w:color w:val="000000"/>
          <w:szCs w:val="28"/>
        </w:rPr>
      </w:pPr>
      <w:r>
        <w:rPr>
          <w:rFonts w:hint="eastAsia" w:ascii="楷体" w:hAnsi="楷体" w:eastAsia="楷体"/>
          <w:color w:val="000000"/>
          <w:szCs w:val="28"/>
        </w:rPr>
        <w:t>图1：中国政法大学“新型冠状病毒疫情防控”专栏</w:t>
      </w:r>
    </w:p>
    <w:p>
      <w:pPr>
        <w:spacing w:line="500" w:lineRule="exact"/>
        <w:ind w:firstLine="640" w:firstLineChars="200"/>
        <w:rPr>
          <w:rFonts w:ascii="楷体" w:hAnsi="楷体" w:eastAsia="楷体"/>
          <w:color w:val="000000"/>
          <w:sz w:val="32"/>
        </w:rPr>
      </w:pPr>
      <w:r>
        <w:rPr>
          <w:rFonts w:hint="eastAsia" w:ascii="楷体" w:hAnsi="楷体" w:eastAsia="楷体"/>
          <w:color w:val="000000"/>
          <w:sz w:val="32"/>
        </w:rPr>
        <w:t>（二）</w:t>
      </w:r>
      <w:r>
        <w:rPr>
          <w:rFonts w:hint="eastAsia" w:ascii="楷体" w:hAnsi="楷体" w:eastAsia="楷体"/>
          <w:color w:val="000000" w:themeColor="text1"/>
          <w:sz w:val="32"/>
          <w14:textFill>
            <w14:solidFill>
              <w14:schemeClr w14:val="tx1"/>
            </w14:solidFill>
          </w14:textFill>
        </w:rPr>
        <w:t>以完善公开内容为抓手，</w:t>
      </w:r>
      <w:r>
        <w:rPr>
          <w:rFonts w:hint="eastAsia" w:ascii="楷体" w:hAnsi="楷体" w:eastAsia="楷体"/>
          <w:color w:val="000000"/>
          <w:sz w:val="32"/>
        </w:rPr>
        <w:t>健全工作体制机制</w:t>
      </w:r>
    </w:p>
    <w:p>
      <w:pPr>
        <w:spacing w:line="500" w:lineRule="exact"/>
        <w:ind w:firstLine="640" w:firstLineChars="200"/>
        <w:rPr>
          <w:rFonts w:ascii="仿宋" w:hAnsi="仿宋"/>
          <w:sz w:val="32"/>
          <w:szCs w:val="32"/>
        </w:rPr>
      </w:pPr>
      <w:r>
        <w:rPr>
          <w:rFonts w:hint="eastAsia" w:ascii="仿宋" w:hAnsi="仿宋"/>
          <w:sz w:val="32"/>
          <w:szCs w:val="32"/>
        </w:rPr>
        <w:t>学校坚持将完善信息公开内容、健全工作机制作</w:t>
      </w:r>
      <w:r>
        <w:rPr>
          <w:rFonts w:ascii="仿宋" w:hAnsi="仿宋"/>
          <w:sz w:val="32"/>
          <w:szCs w:val="32"/>
        </w:rPr>
        <w:t>为</w:t>
      </w:r>
      <w:r>
        <w:rPr>
          <w:rFonts w:hint="eastAsia" w:ascii="仿宋" w:hAnsi="仿宋"/>
          <w:sz w:val="32"/>
          <w:szCs w:val="32"/>
        </w:rPr>
        <w:t>工作重点，不断完善信息公开工作，加强依法治校水平。加大主动公开力度，根据《中国政法大学信息公开内容》，在教育部规定的50项主动公开内容的基础上增加后勤保障、党务公开等师生较为关切的信息，逐项分解任务、明确职责，确保信息公开工作规范、及时、准确。</w:t>
      </w:r>
      <w:r>
        <w:rPr>
          <w:rFonts w:hint="eastAsia" w:ascii="仿宋" w:hAnsi="仿宋" w:cs="仿宋"/>
          <w:sz w:val="32"/>
          <w:szCs w:val="32"/>
        </w:rPr>
        <w:t>健全工作机制，结合</w:t>
      </w:r>
      <w:r>
        <w:rPr>
          <w:rFonts w:hint="eastAsia" w:ascii="仿宋" w:hAnsi="仿宋"/>
          <w:sz w:val="32"/>
          <w:szCs w:val="32"/>
        </w:rPr>
        <w:t>处级领导班子任期目标责任制，考核各部门办理信息公开、投诉建议事项情况，</w:t>
      </w:r>
      <w:r>
        <w:rPr>
          <w:rFonts w:hint="eastAsia"/>
          <w:sz w:val="32"/>
          <w:szCs w:val="32"/>
        </w:rPr>
        <w:t>督办二级部门发布主动信息公开内容，将信息公开数量和月度重点公开内容纳入月度督办通报中，逐步形成考核和监督机制。</w:t>
      </w:r>
      <w:r>
        <w:rPr>
          <w:rFonts w:hint="eastAsia" w:ascii="仿宋" w:hAnsi="仿宋"/>
          <w:sz w:val="32"/>
          <w:szCs w:val="32"/>
        </w:rPr>
        <w:t>注重对热点问题的解读回应，发布《中国政法大学督办工作办法》答记者问、图解《一流人才队伍建设行动方案（2020—2024年）》，方便广大师生员工深入了解各项制度措施。注重评估结果运用，根据教育部2019年信息公开评估情况，及时整改、补齐短板。</w:t>
      </w:r>
    </w:p>
    <w:p>
      <w:pPr>
        <w:jc w:val="center"/>
        <w:rPr>
          <w:rFonts w:ascii="楷体" w:hAnsi="楷体" w:eastAsia="楷体"/>
          <w:color w:val="000000"/>
          <w:sz w:val="32"/>
        </w:rPr>
      </w:pPr>
      <w:r>
        <w:rPr>
          <w:rFonts w:hint="eastAsia" w:ascii="楷体" w:hAnsi="楷体" w:eastAsia="楷体"/>
          <w:color w:val="000000"/>
          <w:sz w:val="32"/>
        </w:rPr>
        <w:drawing>
          <wp:inline distT="0" distB="0" distL="114300" distR="114300">
            <wp:extent cx="5614670" cy="3067685"/>
            <wp:effectExtent l="0" t="0" r="8890" b="10795"/>
            <wp:docPr id="3" name="图片 3" descr="0368a75266498680f2bc352eb1f1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68a75266498680f2bc352eb1f135a"/>
                    <pic:cNvPicPr>
                      <a:picLocks noChangeAspect="1"/>
                    </pic:cNvPicPr>
                  </pic:nvPicPr>
                  <pic:blipFill>
                    <a:blip r:embed="rId9"/>
                    <a:stretch>
                      <a:fillRect/>
                    </a:stretch>
                  </pic:blipFill>
                  <pic:spPr>
                    <a:xfrm>
                      <a:off x="0" y="0"/>
                      <a:ext cx="5614670" cy="3067685"/>
                    </a:xfrm>
                    <a:prstGeom prst="rect">
                      <a:avLst/>
                    </a:prstGeom>
                  </pic:spPr>
                </pic:pic>
              </a:graphicData>
            </a:graphic>
          </wp:inline>
        </w:drawing>
      </w:r>
    </w:p>
    <w:p>
      <w:pPr>
        <w:jc w:val="center"/>
        <w:rPr>
          <w:rFonts w:ascii="楷体" w:hAnsi="楷体" w:eastAsia="楷体"/>
          <w:color w:val="2E75B6" w:themeColor="accent1" w:themeShade="BF"/>
          <w:szCs w:val="28"/>
        </w:rPr>
      </w:pPr>
      <w:r>
        <w:rPr>
          <w:rFonts w:hint="eastAsia" w:ascii="楷体" w:hAnsi="楷体" w:eastAsia="楷体"/>
          <w:color w:val="000000"/>
          <w:szCs w:val="28"/>
        </w:rPr>
        <w:t>图2：中国政法大学信息公开网站“政策解读”专栏</w:t>
      </w:r>
    </w:p>
    <w:p>
      <w:pPr>
        <w:spacing w:line="500" w:lineRule="exact"/>
        <w:ind w:firstLine="640" w:firstLineChars="200"/>
        <w:rPr>
          <w:rFonts w:ascii="楷体" w:hAnsi="楷体" w:eastAsia="楷体" w:cs="楷体"/>
          <w:sz w:val="32"/>
          <w:szCs w:val="32"/>
        </w:rPr>
      </w:pPr>
      <w:r>
        <w:rPr>
          <w:rFonts w:hint="eastAsia" w:ascii="楷体" w:hAnsi="楷体" w:eastAsia="楷体"/>
          <w:color w:val="000000"/>
          <w:sz w:val="32"/>
        </w:rPr>
        <w:t>（三）以民主管理监督为目标，加大信息公开力度</w:t>
      </w:r>
    </w:p>
    <w:p>
      <w:pPr>
        <w:spacing w:line="500" w:lineRule="exact"/>
        <w:ind w:firstLine="640" w:firstLineChars="200"/>
        <w:rPr>
          <w:rFonts w:ascii="仿宋" w:hAnsi="仿宋"/>
          <w:sz w:val="32"/>
          <w:szCs w:val="32"/>
        </w:rPr>
      </w:pPr>
      <w:r>
        <w:rPr>
          <w:rFonts w:hint="eastAsia" w:ascii="仿宋" w:hAnsi="仿宋"/>
          <w:sz w:val="32"/>
          <w:szCs w:val="32"/>
        </w:rPr>
        <w:t>学校努力推进决策公开、执行公开、管理公开、服务公开、结果公开、重点领域信息公开，保障师生员工参与民主管理与监督。修订议事规则，完善各类代表列席学校决策会议制度，及时公开重大党政会议内容，让广大师生参与到学校事业决策中，充分了解学校办学情况和发展规划，做到决策公开。</w:t>
      </w:r>
      <w:r>
        <w:rPr>
          <w:rFonts w:hint="eastAsia" w:ascii="仿宋" w:hAnsi="仿宋"/>
          <w:color w:val="000000"/>
          <w:sz w:val="32"/>
        </w:rPr>
        <w:t>不断完善投诉建议机制，升级投诉建议专栏，以公开、透明、交互的方式积极回应师生关切。通过处理信息公开、网上投诉建设、网上信访，接受群众监督，保障按时答复率100%，做到管理公开、服务公开、结果公开。</w:t>
      </w:r>
      <w:r>
        <w:rPr>
          <w:rFonts w:hint="eastAsia" w:ascii="仿宋" w:hAnsi="仿宋"/>
          <w:sz w:val="32"/>
          <w:szCs w:val="32"/>
        </w:rPr>
        <w:t>加大对学校重大决策、重要工作部署的</w:t>
      </w:r>
      <w:r>
        <w:rPr>
          <w:rFonts w:hint="eastAsia" w:ascii="仿宋" w:hAnsi="仿宋"/>
          <w:color w:val="000000"/>
          <w:sz w:val="32"/>
        </w:rPr>
        <w:t>公开力度，监督各部门落实上级决策部署、交办任务和学校党政工作，及时通报推进落实情况，做到执行公开。本年度，共发布《贯彻落实习近平考察我校重要讲话精神情况通报》2期，巡视反馈意见整改、加强党的政治建设、年度党政工作要点等专项督办通报7期，月度督办通报10期。依托本科生、研究生招生网站，财务网站等平台推进</w:t>
      </w:r>
      <w:r>
        <w:rPr>
          <w:rFonts w:hint="eastAsia" w:ascii="仿宋" w:hAnsi="仿宋"/>
          <w:sz w:val="32"/>
          <w:szCs w:val="32"/>
        </w:rPr>
        <w:t>重点领域信息公开。</w:t>
      </w:r>
    </w:p>
    <w:p>
      <w:pPr>
        <w:jc w:val="center"/>
        <w:rPr>
          <w:rFonts w:ascii="楷体" w:hAnsi="楷体" w:eastAsia="楷体"/>
          <w:color w:val="000000"/>
          <w:sz w:val="32"/>
        </w:rPr>
      </w:pPr>
      <w:r>
        <w:rPr>
          <w:rFonts w:hint="eastAsia" w:ascii="楷体" w:hAnsi="楷体" w:eastAsia="楷体"/>
          <w:color w:val="000000"/>
          <w:sz w:val="32"/>
        </w:rPr>
        <w:drawing>
          <wp:inline distT="0" distB="0" distL="114300" distR="114300">
            <wp:extent cx="5612130" cy="3111500"/>
            <wp:effectExtent l="0" t="0" r="7620" b="12700"/>
            <wp:docPr id="7" name="图片 7" descr="1f1386abae8fa19161f7b75a2c23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f1386abae8fa19161f7b75a2c23b3d"/>
                    <pic:cNvPicPr>
                      <a:picLocks noChangeAspect="1"/>
                    </pic:cNvPicPr>
                  </pic:nvPicPr>
                  <pic:blipFill>
                    <a:blip r:embed="rId10"/>
                    <a:stretch>
                      <a:fillRect/>
                    </a:stretch>
                  </pic:blipFill>
                  <pic:spPr>
                    <a:xfrm>
                      <a:off x="0" y="0"/>
                      <a:ext cx="5612130" cy="3111500"/>
                    </a:xfrm>
                    <a:prstGeom prst="rect">
                      <a:avLst/>
                    </a:prstGeom>
                  </pic:spPr>
                </pic:pic>
              </a:graphicData>
            </a:graphic>
          </wp:inline>
        </w:drawing>
      </w:r>
    </w:p>
    <w:p>
      <w:pPr>
        <w:spacing w:line="500" w:lineRule="exact"/>
        <w:jc w:val="center"/>
        <w:rPr>
          <w:rFonts w:ascii="楷体" w:hAnsi="楷体" w:eastAsia="楷体"/>
          <w:color w:val="000000"/>
          <w:szCs w:val="28"/>
        </w:rPr>
      </w:pPr>
      <w:r>
        <w:rPr>
          <w:rFonts w:hint="eastAsia" w:ascii="楷体" w:hAnsi="楷体" w:eastAsia="楷体"/>
          <w:color w:val="000000"/>
          <w:szCs w:val="28"/>
        </w:rPr>
        <w:t>图3：中国政法大学网上投诉建议专栏</w:t>
      </w:r>
    </w:p>
    <w:p>
      <w:pPr>
        <w:spacing w:line="500" w:lineRule="exact"/>
        <w:ind w:firstLine="640" w:firstLineChars="200"/>
        <w:rPr>
          <w:rFonts w:ascii="楷体" w:hAnsi="楷体" w:eastAsia="楷体"/>
          <w:color w:val="000000"/>
          <w:sz w:val="32"/>
        </w:rPr>
      </w:pPr>
      <w:r>
        <w:rPr>
          <w:rFonts w:ascii="楷体" w:hAnsi="楷体" w:eastAsia="楷体"/>
          <w:color w:val="000000"/>
          <w:sz w:val="32"/>
        </w:rPr>
        <w:t>（</w:t>
      </w:r>
      <w:r>
        <w:rPr>
          <w:rFonts w:hint="eastAsia" w:ascii="楷体" w:hAnsi="楷体" w:eastAsia="楷体"/>
          <w:color w:val="000000"/>
          <w:sz w:val="32"/>
        </w:rPr>
        <w:t>四</w:t>
      </w:r>
      <w:r>
        <w:rPr>
          <w:rFonts w:ascii="楷体" w:hAnsi="楷体" w:eastAsia="楷体"/>
          <w:color w:val="000000"/>
          <w:sz w:val="32"/>
        </w:rPr>
        <w:t>）</w:t>
      </w:r>
      <w:r>
        <w:rPr>
          <w:rFonts w:hint="eastAsia" w:ascii="楷体" w:hAnsi="楷体" w:eastAsia="楷体"/>
          <w:color w:val="000000"/>
          <w:sz w:val="32"/>
        </w:rPr>
        <w:t>以拓宽</w:t>
      </w:r>
      <w:r>
        <w:rPr>
          <w:rFonts w:ascii="楷体" w:hAnsi="楷体" w:eastAsia="楷体"/>
          <w:color w:val="000000"/>
          <w:sz w:val="32"/>
        </w:rPr>
        <w:t>公开</w:t>
      </w:r>
      <w:r>
        <w:rPr>
          <w:rFonts w:hint="eastAsia" w:ascii="楷体" w:hAnsi="楷体" w:eastAsia="楷体"/>
          <w:color w:val="000000"/>
          <w:sz w:val="32"/>
        </w:rPr>
        <w:t>渠道为依托，构建多元化公开平台</w:t>
      </w:r>
    </w:p>
    <w:p>
      <w:pPr>
        <w:spacing w:line="500" w:lineRule="exact"/>
        <w:ind w:firstLine="640" w:firstLineChars="200"/>
        <w:rPr>
          <w:rFonts w:ascii="楷体" w:hAnsi="楷体" w:eastAsia="楷体"/>
          <w:color w:val="000000"/>
          <w:sz w:val="32"/>
        </w:rPr>
      </w:pPr>
      <w:r>
        <w:rPr>
          <w:rFonts w:hint="eastAsia" w:ascii="仿宋" w:hAnsi="仿宋"/>
          <w:color w:val="000000"/>
          <w:sz w:val="32"/>
        </w:rPr>
        <w:t>学校现已形成</w:t>
      </w:r>
      <w:r>
        <w:rPr>
          <w:rFonts w:ascii="仿宋" w:hAnsi="仿宋"/>
          <w:color w:val="000000"/>
          <w:sz w:val="32"/>
        </w:rPr>
        <w:t>以</w:t>
      </w:r>
      <w:r>
        <w:rPr>
          <w:rFonts w:hint="eastAsia" w:ascii="仿宋" w:hAnsi="仿宋"/>
          <w:color w:val="000000"/>
          <w:sz w:val="32"/>
        </w:rPr>
        <w:t>学校门户网站为核心，以各二级网站为支撑，以信息公开网站为主要发布平台，以各类新媒体媒介、校领导接待日、党政会议、校报广播等为抓手的信息发布体系，实现了信息公开渠道多元化。制定</w:t>
      </w:r>
      <w:r>
        <w:rPr>
          <w:rFonts w:hint="eastAsia" w:ascii="仿宋" w:hAnsi="仿宋"/>
          <w:sz w:val="32"/>
          <w:szCs w:val="32"/>
        </w:rPr>
        <w:t>《信息公开网站改版升级方案》，加强网页信息检索功能，增加“监督投诉”栏目，优化信息公开专栏，</w:t>
      </w:r>
      <w:r>
        <w:rPr>
          <w:rFonts w:ascii="仿宋" w:hAnsi="仿宋"/>
          <w:color w:val="000000"/>
          <w:sz w:val="32"/>
        </w:rPr>
        <w:t>提</w:t>
      </w:r>
      <w:r>
        <w:rPr>
          <w:rFonts w:hint="eastAsia" w:ascii="仿宋" w:hAnsi="仿宋"/>
          <w:color w:val="000000"/>
          <w:sz w:val="32"/>
        </w:rPr>
        <w:t>高</w:t>
      </w:r>
      <w:r>
        <w:rPr>
          <w:rFonts w:ascii="仿宋" w:hAnsi="仿宋"/>
          <w:color w:val="000000"/>
          <w:sz w:val="32"/>
        </w:rPr>
        <w:t>各方获取学校信息的便利性</w:t>
      </w:r>
      <w:r>
        <w:rPr>
          <w:rFonts w:ascii="仿宋" w:hAnsi="仿宋"/>
          <w:sz w:val="32"/>
        </w:rPr>
        <w:t>。</w:t>
      </w:r>
      <w:r>
        <w:rPr>
          <w:rFonts w:hint="eastAsia" w:ascii="仿宋" w:hAnsi="仿宋"/>
          <w:sz w:val="32"/>
        </w:rPr>
        <w:t>本年度</w:t>
      </w:r>
      <w:r>
        <w:rPr>
          <w:rFonts w:ascii="仿宋" w:hAnsi="仿宋"/>
          <w:sz w:val="32"/>
        </w:rPr>
        <w:t>，学校信息公开网累计访问量达14万余次。</w:t>
      </w:r>
      <w:r>
        <w:rPr>
          <w:rFonts w:ascii="仿宋" w:hAnsi="仿宋"/>
          <w:color w:val="000000"/>
          <w:sz w:val="32"/>
        </w:rPr>
        <w:t>坚持通过新学期工作部署会、校友会</w:t>
      </w:r>
      <w:r>
        <w:rPr>
          <w:rFonts w:hint="eastAsia" w:ascii="仿宋" w:hAnsi="仿宋"/>
          <w:color w:val="000000"/>
          <w:sz w:val="32"/>
        </w:rPr>
        <w:t>、校董会</w:t>
      </w:r>
      <w:r>
        <w:rPr>
          <w:rFonts w:ascii="仿宋" w:hAnsi="仿宋"/>
          <w:color w:val="000000"/>
          <w:sz w:val="32"/>
        </w:rPr>
        <w:t>等渠道，面向师生校友公开学校事业发展</w:t>
      </w:r>
      <w:r>
        <w:rPr>
          <w:rFonts w:hint="eastAsia" w:ascii="仿宋" w:hAnsi="仿宋"/>
          <w:color w:val="000000"/>
          <w:sz w:val="32"/>
        </w:rPr>
        <w:t>情况</w:t>
      </w:r>
      <w:r>
        <w:rPr>
          <w:rFonts w:ascii="仿宋" w:hAnsi="仿宋"/>
          <w:color w:val="000000"/>
          <w:sz w:val="32"/>
        </w:rPr>
        <w:t>。</w:t>
      </w:r>
      <w:r>
        <w:rPr>
          <w:rFonts w:hint="eastAsia" w:ascii="仿宋" w:hAnsi="仿宋"/>
          <w:sz w:val="32"/>
          <w:szCs w:val="32"/>
        </w:rPr>
        <w:t>落实教代会代表日制度，拓宽建言献策渠道，增强学校决策的科学性和民主性。通过</w:t>
      </w:r>
      <w:r>
        <w:rPr>
          <w:rFonts w:ascii="仿宋" w:hAnsi="仿宋"/>
          <w:color w:val="000000"/>
          <w:sz w:val="32"/>
        </w:rPr>
        <w:t>校领导接待日、校长信箱，推动学校领导深入一线与</w:t>
      </w:r>
      <w:r>
        <w:rPr>
          <w:rFonts w:hint="eastAsia" w:ascii="仿宋" w:hAnsi="仿宋"/>
          <w:color w:val="000000"/>
          <w:sz w:val="32"/>
        </w:rPr>
        <w:t>师生</w:t>
      </w:r>
      <w:r>
        <w:rPr>
          <w:rFonts w:ascii="仿宋" w:hAnsi="仿宋"/>
          <w:color w:val="000000"/>
          <w:sz w:val="32"/>
        </w:rPr>
        <w:t>面对面交流，</w:t>
      </w:r>
      <w:r>
        <w:rPr>
          <w:rFonts w:hint="eastAsia" w:ascii="仿宋" w:hAnsi="仿宋"/>
          <w:sz w:val="32"/>
          <w:szCs w:val="32"/>
        </w:rPr>
        <w:t>及时反馈和解决合理合法诉求，</w:t>
      </w:r>
      <w:r>
        <w:rPr>
          <w:rFonts w:ascii="仿宋" w:hAnsi="仿宋"/>
          <w:color w:val="000000"/>
          <w:sz w:val="32"/>
        </w:rPr>
        <w:t>构建和谐校园。</w:t>
      </w:r>
      <w:r>
        <w:rPr>
          <w:rFonts w:hint="eastAsia" w:ascii="仿宋" w:hAnsi="仿宋"/>
          <w:sz w:val="32"/>
          <w:szCs w:val="32"/>
        </w:rPr>
        <w:t>启用</w:t>
      </w:r>
      <w:r>
        <w:rPr>
          <w:rFonts w:hint="eastAsia" w:ascii="仿宋" w:hAnsi="仿宋"/>
          <w:sz w:val="32"/>
        </w:rPr>
        <w:t>合同管理系统，公开合同办理节点，提高审批效率和工作效能。</w:t>
      </w:r>
      <w:r>
        <w:rPr>
          <w:rFonts w:hint="eastAsia" w:ascii="仿宋" w:hAnsi="仿宋"/>
          <w:color w:val="000000"/>
          <w:sz w:val="32"/>
        </w:rPr>
        <w:t>升级学校OA系统，与微信企业号集成，新增手机端审批、消息提醒、查看学校公文等</w:t>
      </w:r>
      <w:bookmarkStart w:id="0" w:name="_GoBack"/>
      <w:bookmarkEnd w:id="0"/>
      <w:r>
        <w:rPr>
          <w:rFonts w:hint="eastAsia" w:ascii="仿宋" w:hAnsi="仿宋"/>
          <w:color w:val="000000"/>
          <w:sz w:val="32"/>
        </w:rPr>
        <w:t>功能，</w:t>
      </w:r>
      <w:r>
        <w:rPr>
          <w:rFonts w:hint="eastAsia" w:ascii="仿宋" w:hAnsi="仿宋"/>
          <w:sz w:val="32"/>
          <w:szCs w:val="32"/>
        </w:rPr>
        <w:t>提升获取所需信息的便捷性</w:t>
      </w:r>
      <w:r>
        <w:rPr>
          <w:rFonts w:hint="eastAsia" w:ascii="仿宋" w:hAnsi="仿宋"/>
          <w:color w:val="000000"/>
          <w:sz w:val="32"/>
        </w:rPr>
        <w:t>。在办公系统中新增机要室文件流转服务，实现校外来文的在线登记、审批与流转，提高信息公开质效。</w:t>
      </w:r>
    </w:p>
    <w:p>
      <w:pPr>
        <w:jc w:val="center"/>
        <w:rPr>
          <w:rFonts w:ascii="楷体" w:hAnsi="楷体" w:eastAsia="楷体"/>
          <w:color w:val="000000"/>
          <w:sz w:val="32"/>
        </w:rPr>
      </w:pPr>
      <w:r>
        <w:rPr>
          <w:rFonts w:hint="eastAsia" w:ascii="楷体" w:hAnsi="楷体" w:eastAsia="楷体"/>
          <w:color w:val="000000"/>
          <w:sz w:val="32"/>
        </w:rPr>
        <w:drawing>
          <wp:inline distT="0" distB="0" distL="114300" distR="114300">
            <wp:extent cx="2123440" cy="3756025"/>
            <wp:effectExtent l="0" t="0" r="10160" b="8255"/>
            <wp:docPr id="4" name="图片 4" descr="348da254aae9b661e690ae4a8a95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8da254aae9b661e690ae4a8a95f4b"/>
                    <pic:cNvPicPr>
                      <a:picLocks noChangeAspect="1"/>
                    </pic:cNvPicPr>
                  </pic:nvPicPr>
                  <pic:blipFill>
                    <a:blip r:embed="rId11"/>
                    <a:srcRect t="3652"/>
                    <a:stretch>
                      <a:fillRect/>
                    </a:stretch>
                  </pic:blipFill>
                  <pic:spPr>
                    <a:xfrm>
                      <a:off x="0" y="0"/>
                      <a:ext cx="2123440" cy="3756025"/>
                    </a:xfrm>
                    <a:prstGeom prst="rect">
                      <a:avLst/>
                    </a:prstGeom>
                  </pic:spPr>
                </pic:pic>
              </a:graphicData>
            </a:graphic>
          </wp:inline>
        </w:drawing>
      </w:r>
      <w:r>
        <w:rPr>
          <w:rFonts w:hint="eastAsia" w:ascii="楷体" w:hAnsi="楷体" w:eastAsia="楷体"/>
          <w:color w:val="000000"/>
          <w:sz w:val="32"/>
        </w:rPr>
        <w:t xml:space="preserve">     </w:t>
      </w:r>
      <w:r>
        <w:rPr>
          <w:rFonts w:ascii="楷体" w:hAnsi="楷体" w:eastAsia="楷体"/>
          <w:color w:val="000000"/>
          <w:sz w:val="32"/>
        </w:rPr>
        <w:drawing>
          <wp:inline distT="0" distB="0" distL="0" distR="0">
            <wp:extent cx="2128520" cy="375793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4552" cy="3785290"/>
                    </a:xfrm>
                    <a:prstGeom prst="rect">
                      <a:avLst/>
                    </a:prstGeom>
                  </pic:spPr>
                </pic:pic>
              </a:graphicData>
            </a:graphic>
          </wp:inline>
        </w:drawing>
      </w:r>
    </w:p>
    <w:p>
      <w:pPr>
        <w:spacing w:line="500" w:lineRule="exact"/>
        <w:jc w:val="center"/>
        <w:rPr>
          <w:rFonts w:ascii="仿宋" w:hAnsi="仿宋" w:eastAsia="楷体"/>
          <w:color w:val="FF0000"/>
          <w:sz w:val="32"/>
        </w:rPr>
      </w:pPr>
      <w:r>
        <w:rPr>
          <w:rFonts w:hint="eastAsia" w:ascii="楷体" w:hAnsi="楷体" w:eastAsia="楷体"/>
          <w:color w:val="000000"/>
          <w:szCs w:val="28"/>
        </w:rPr>
        <w:t>图4：中国政法大学“微信企业号”及“行政办公系统”界面</w:t>
      </w:r>
    </w:p>
    <w:p>
      <w:pPr>
        <w:widowControl/>
        <w:numPr>
          <w:ilvl w:val="0"/>
          <w:numId w:val="1"/>
        </w:numPr>
        <w:spacing w:line="480" w:lineRule="exact"/>
        <w:ind w:firstLine="640" w:firstLineChars="200"/>
        <w:jc w:val="left"/>
        <w:rPr>
          <w:rFonts w:ascii="黑体" w:hAnsi="宋体" w:eastAsia="黑体" w:cs="黑体"/>
          <w:color w:val="000000"/>
          <w:kern w:val="0"/>
          <w:sz w:val="32"/>
          <w:szCs w:val="32"/>
          <w:lang w:bidi="ar"/>
        </w:rPr>
      </w:pPr>
      <w:r>
        <w:rPr>
          <w:rFonts w:ascii="黑体" w:hAnsi="宋体" w:eastAsia="黑体" w:cs="黑体"/>
          <w:color w:val="000000"/>
          <w:kern w:val="0"/>
          <w:sz w:val="32"/>
          <w:szCs w:val="32"/>
          <w:lang w:bidi="ar"/>
        </w:rPr>
        <w:t>主动公开情况</w:t>
      </w:r>
    </w:p>
    <w:p>
      <w:pPr>
        <w:widowControl/>
        <w:spacing w:line="480" w:lineRule="exact"/>
        <w:ind w:firstLine="640" w:firstLineChars="200"/>
        <w:jc w:val="left"/>
        <w:rPr>
          <w:sz w:val="32"/>
          <w:szCs w:val="32"/>
        </w:rPr>
      </w:pPr>
      <w:r>
        <w:rPr>
          <w:rFonts w:ascii="楷体" w:hAnsi="楷体" w:eastAsia="楷体" w:cs="楷体"/>
          <w:color w:val="000000"/>
          <w:kern w:val="0"/>
          <w:sz w:val="32"/>
          <w:szCs w:val="32"/>
          <w:lang w:bidi="ar"/>
        </w:rPr>
        <w:t>（一）学校主动公开各类信息的方式</w:t>
      </w:r>
    </w:p>
    <w:p>
      <w:pPr>
        <w:widowControl/>
        <w:spacing w:line="480" w:lineRule="exact"/>
        <w:ind w:firstLine="640" w:firstLineChars="200"/>
        <w:jc w:val="left"/>
        <w:rPr>
          <w:rFonts w:ascii="仿宋" w:hAnsi="仿宋"/>
          <w:sz w:val="32"/>
          <w:szCs w:val="32"/>
        </w:rPr>
      </w:pPr>
      <w:r>
        <w:rPr>
          <w:rFonts w:hint="eastAsia" w:ascii="仿宋" w:hAnsi="仿宋"/>
          <w:sz w:val="32"/>
          <w:szCs w:val="32"/>
        </w:rPr>
        <w:t>1.学校门户网站、智慧法大平台、信息公开专栏、办公自动化系统、官方企业号、官方微博、官方微信、官方抖音号、手机报以及各职能处室、各二级学院网站等网络形式；</w:t>
      </w:r>
    </w:p>
    <w:p>
      <w:pPr>
        <w:widowControl/>
        <w:spacing w:line="480" w:lineRule="exact"/>
        <w:ind w:firstLine="640" w:firstLineChars="200"/>
        <w:jc w:val="left"/>
        <w:rPr>
          <w:rFonts w:ascii="仿宋" w:hAnsi="仿宋"/>
          <w:sz w:val="32"/>
          <w:szCs w:val="32"/>
        </w:rPr>
      </w:pPr>
      <w:r>
        <w:rPr>
          <w:rFonts w:hint="eastAsia" w:ascii="仿宋" w:hAnsi="仿宋"/>
          <w:sz w:val="32"/>
          <w:szCs w:val="32"/>
        </w:rPr>
        <w:t>2.校报、年鉴、文件、法大概览、学生手册、教师手册、统计报表等纸质资料；</w:t>
      </w:r>
    </w:p>
    <w:p>
      <w:pPr>
        <w:widowControl/>
        <w:spacing w:line="480" w:lineRule="exact"/>
        <w:ind w:firstLine="640" w:firstLineChars="200"/>
        <w:jc w:val="left"/>
        <w:rPr>
          <w:rFonts w:ascii="仿宋" w:hAnsi="仿宋"/>
          <w:sz w:val="32"/>
          <w:szCs w:val="32"/>
        </w:rPr>
      </w:pPr>
      <w:r>
        <w:rPr>
          <w:rFonts w:hint="eastAsia" w:ascii="仿宋" w:hAnsi="仿宋"/>
          <w:sz w:val="32"/>
          <w:szCs w:val="32"/>
        </w:rPr>
        <w:t>3.校园广播、电视、公告栏、电子屏幕、宣传橱窗等；</w:t>
      </w:r>
    </w:p>
    <w:p>
      <w:pPr>
        <w:widowControl/>
        <w:spacing w:line="480" w:lineRule="exact"/>
        <w:ind w:firstLine="640" w:firstLineChars="200"/>
        <w:jc w:val="left"/>
        <w:rPr>
          <w:rFonts w:ascii="仿宋" w:hAnsi="仿宋"/>
          <w:sz w:val="32"/>
          <w:szCs w:val="32"/>
        </w:rPr>
      </w:pPr>
      <w:r>
        <w:rPr>
          <w:rFonts w:hint="eastAsia" w:ascii="仿宋" w:hAnsi="仿宋"/>
          <w:sz w:val="32"/>
          <w:szCs w:val="32"/>
        </w:rPr>
        <w:t>4.党委全委会、党委常委会、校长办公会、书记办公会、校长接待日、教代会、教代会代表接待日以及各类座谈会、情况通报会等会议形式；</w:t>
      </w:r>
    </w:p>
    <w:p>
      <w:pPr>
        <w:widowControl/>
        <w:spacing w:line="480" w:lineRule="exact"/>
        <w:ind w:firstLine="640" w:firstLineChars="200"/>
        <w:jc w:val="left"/>
        <w:rPr>
          <w:rFonts w:ascii="仿宋" w:hAnsi="仿宋"/>
          <w:sz w:val="32"/>
          <w:szCs w:val="32"/>
        </w:rPr>
      </w:pPr>
      <w:r>
        <w:rPr>
          <w:rFonts w:hint="eastAsia" w:ascii="仿宋" w:hAnsi="仿宋"/>
          <w:sz w:val="32"/>
          <w:szCs w:val="32"/>
        </w:rPr>
        <w:t>5.其他方式。</w:t>
      </w:r>
    </w:p>
    <w:p>
      <w:pPr>
        <w:widowControl/>
        <w:spacing w:line="480" w:lineRule="exact"/>
        <w:ind w:firstLine="640" w:firstLineChars="200"/>
        <w:rPr>
          <w:rFonts w:ascii="楷体" w:hAnsi="楷体" w:eastAsia="楷体" w:cs="楷体"/>
          <w:kern w:val="0"/>
          <w:sz w:val="32"/>
          <w:szCs w:val="32"/>
          <w:lang w:bidi="ar"/>
        </w:rPr>
      </w:pPr>
      <w:r>
        <w:rPr>
          <w:rFonts w:hint="eastAsia" w:ascii="楷体" w:hAnsi="楷体" w:eastAsia="楷体" w:cs="楷体"/>
          <w:kern w:val="0"/>
          <w:sz w:val="32"/>
          <w:szCs w:val="32"/>
          <w:lang w:bidi="ar"/>
        </w:rPr>
        <w:t>（二）主动公开信息情况</w:t>
      </w:r>
    </w:p>
    <w:p>
      <w:pPr>
        <w:spacing w:line="500" w:lineRule="exact"/>
        <w:ind w:firstLine="640" w:firstLineChars="200"/>
        <w:rPr>
          <w:rFonts w:ascii="仿宋" w:hAnsi="仿宋" w:cs="仿宋"/>
          <w:kern w:val="0"/>
          <w:sz w:val="32"/>
          <w:szCs w:val="32"/>
          <w:lang w:bidi="ar"/>
        </w:rPr>
      </w:pPr>
      <w:r>
        <w:rPr>
          <w:rFonts w:hint="eastAsia" w:ascii="仿宋" w:hAnsi="仿宋" w:cs="仿宋"/>
          <w:kern w:val="0"/>
          <w:sz w:val="32"/>
          <w:szCs w:val="32"/>
          <w:lang w:bidi="ar"/>
        </w:rPr>
        <w:t>201</w:t>
      </w:r>
      <w:r>
        <w:rPr>
          <w:rFonts w:ascii="仿宋" w:hAnsi="仿宋" w:cs="仿宋"/>
          <w:kern w:val="0"/>
          <w:sz w:val="32"/>
          <w:szCs w:val="32"/>
          <w:lang w:bidi="ar"/>
        </w:rPr>
        <w:t>9</w:t>
      </w:r>
      <w:r>
        <w:rPr>
          <w:rFonts w:hint="eastAsia" w:ascii="仿宋" w:hAnsi="仿宋" w:cs="仿宋"/>
          <w:kern w:val="0"/>
          <w:sz w:val="32"/>
          <w:szCs w:val="32"/>
          <w:lang w:bidi="ar"/>
        </w:rPr>
        <w:t>年9月1日至20</w:t>
      </w:r>
      <w:r>
        <w:rPr>
          <w:rFonts w:ascii="仿宋" w:hAnsi="仿宋" w:cs="仿宋"/>
          <w:kern w:val="0"/>
          <w:sz w:val="32"/>
          <w:szCs w:val="32"/>
          <w:lang w:bidi="ar"/>
        </w:rPr>
        <w:t>20</w:t>
      </w:r>
      <w:r>
        <w:rPr>
          <w:rFonts w:hint="eastAsia" w:ascii="仿宋" w:hAnsi="仿宋" w:cs="仿宋"/>
          <w:kern w:val="0"/>
          <w:sz w:val="32"/>
          <w:szCs w:val="32"/>
          <w:lang w:bidi="ar"/>
        </w:rPr>
        <w:t>年8月31日，学校主动公开各类信息共15039条。其中，信息公开网站公开学校信息388条；“智慧法大”发布校务公开1</w:t>
      </w:r>
      <w:r>
        <w:rPr>
          <w:rFonts w:ascii="仿宋" w:hAnsi="仿宋" w:cs="仿宋"/>
          <w:kern w:val="0"/>
          <w:sz w:val="32"/>
          <w:szCs w:val="32"/>
          <w:lang w:bidi="ar"/>
        </w:rPr>
        <w:t>14</w:t>
      </w:r>
      <w:r>
        <w:rPr>
          <w:rFonts w:hint="eastAsia" w:ascii="仿宋" w:hAnsi="仿宋" w:cs="仿宋"/>
          <w:kern w:val="0"/>
          <w:sz w:val="32"/>
          <w:szCs w:val="32"/>
          <w:lang w:bidi="ar"/>
        </w:rPr>
        <w:t>条，</w:t>
      </w:r>
      <w:r>
        <w:rPr>
          <w:rFonts w:ascii="仿宋" w:hAnsi="仿宋" w:cs="仿宋"/>
          <w:kern w:val="0"/>
          <w:sz w:val="32"/>
          <w:szCs w:val="32"/>
          <w:lang w:bidi="ar"/>
        </w:rPr>
        <w:t>OA</w:t>
      </w:r>
      <w:r>
        <w:rPr>
          <w:rFonts w:hint="eastAsia" w:ascii="仿宋" w:hAnsi="仿宋" w:cs="仿宋"/>
          <w:kern w:val="0"/>
          <w:sz w:val="32"/>
          <w:szCs w:val="32"/>
          <w:lang w:bidi="ar"/>
        </w:rPr>
        <w:t>公告</w:t>
      </w:r>
      <w:r>
        <w:rPr>
          <w:rFonts w:ascii="仿宋" w:hAnsi="仿宋" w:cs="仿宋"/>
          <w:kern w:val="0"/>
          <w:sz w:val="32"/>
          <w:szCs w:val="32"/>
          <w:lang w:bidi="ar"/>
        </w:rPr>
        <w:t>194条</w:t>
      </w:r>
      <w:r>
        <w:rPr>
          <w:rFonts w:hint="eastAsia" w:ascii="仿宋" w:hAnsi="仿宋" w:cs="仿宋"/>
          <w:kern w:val="0"/>
          <w:sz w:val="32"/>
          <w:szCs w:val="32"/>
          <w:lang w:bidi="ar"/>
        </w:rPr>
        <w:t>，校园网主页发布通知公告7</w:t>
      </w:r>
      <w:r>
        <w:rPr>
          <w:rFonts w:ascii="仿宋" w:hAnsi="仿宋" w:cs="仿宋"/>
          <w:kern w:val="0"/>
          <w:sz w:val="32"/>
          <w:szCs w:val="32"/>
          <w:lang w:bidi="ar"/>
        </w:rPr>
        <w:t>47</w:t>
      </w:r>
      <w:r>
        <w:rPr>
          <w:rFonts w:hint="eastAsia" w:ascii="仿宋" w:hAnsi="仿宋" w:cs="仿宋"/>
          <w:kern w:val="0"/>
          <w:sz w:val="32"/>
          <w:szCs w:val="32"/>
          <w:lang w:bidi="ar"/>
        </w:rPr>
        <w:t>条；通过各二级单位网站发布信息13596条（包括本科招生信息7</w:t>
      </w:r>
      <w:r>
        <w:rPr>
          <w:rFonts w:ascii="仿宋" w:hAnsi="仿宋" w:cs="仿宋"/>
          <w:kern w:val="0"/>
          <w:sz w:val="32"/>
          <w:szCs w:val="32"/>
          <w:lang w:bidi="ar"/>
        </w:rPr>
        <w:t>0</w:t>
      </w:r>
      <w:r>
        <w:rPr>
          <w:rFonts w:hint="eastAsia" w:ascii="仿宋" w:hAnsi="仿宋" w:cs="仿宋"/>
          <w:kern w:val="0"/>
          <w:sz w:val="32"/>
          <w:szCs w:val="32"/>
          <w:lang w:bidi="ar"/>
        </w:rPr>
        <w:t>条、研究生招生信息8</w:t>
      </w:r>
      <w:r>
        <w:rPr>
          <w:rFonts w:ascii="仿宋" w:hAnsi="仿宋" w:cs="仿宋"/>
          <w:kern w:val="0"/>
          <w:sz w:val="32"/>
          <w:szCs w:val="32"/>
          <w:lang w:bidi="ar"/>
        </w:rPr>
        <w:t>0</w:t>
      </w:r>
      <w:r>
        <w:rPr>
          <w:rFonts w:hint="eastAsia" w:ascii="仿宋" w:hAnsi="仿宋" w:cs="仿宋"/>
          <w:kern w:val="0"/>
          <w:sz w:val="32"/>
          <w:szCs w:val="32"/>
          <w:lang w:bidi="ar"/>
        </w:rPr>
        <w:t>条）。发布心语露理论手机报</w:t>
      </w:r>
      <w:r>
        <w:rPr>
          <w:rFonts w:ascii="仿宋" w:hAnsi="仿宋" w:cs="仿宋"/>
          <w:kern w:val="0"/>
          <w:sz w:val="32"/>
          <w:szCs w:val="32"/>
          <w:lang w:bidi="ar"/>
        </w:rPr>
        <w:t>34</w:t>
      </w:r>
      <w:r>
        <w:rPr>
          <w:rFonts w:hint="eastAsia" w:ascii="仿宋" w:hAnsi="仿宋" w:cs="仿宋"/>
          <w:kern w:val="0"/>
          <w:sz w:val="32"/>
          <w:szCs w:val="32"/>
          <w:lang w:bidi="ar"/>
        </w:rPr>
        <w:t>期；官方微博关注人数为3</w:t>
      </w:r>
      <w:r>
        <w:rPr>
          <w:rFonts w:ascii="仿宋" w:hAnsi="仿宋" w:cs="仿宋"/>
          <w:kern w:val="0"/>
          <w:sz w:val="32"/>
          <w:szCs w:val="32"/>
          <w:lang w:bidi="ar"/>
        </w:rPr>
        <w:t>13432</w:t>
      </w:r>
      <w:r>
        <w:rPr>
          <w:rFonts w:hint="eastAsia" w:ascii="仿宋" w:hAnsi="仿宋" w:cs="仿宋"/>
          <w:kern w:val="0"/>
          <w:sz w:val="32"/>
          <w:szCs w:val="32"/>
          <w:lang w:bidi="ar"/>
        </w:rPr>
        <w:t>人，共计发布</w:t>
      </w:r>
      <w:r>
        <w:rPr>
          <w:rFonts w:ascii="仿宋" w:hAnsi="仿宋" w:cs="仿宋"/>
          <w:kern w:val="0"/>
          <w:sz w:val="32"/>
          <w:szCs w:val="32"/>
          <w:lang w:bidi="ar"/>
        </w:rPr>
        <w:t>270</w:t>
      </w:r>
      <w:r>
        <w:rPr>
          <w:rFonts w:hint="eastAsia" w:ascii="仿宋" w:hAnsi="仿宋" w:cs="仿宋"/>
          <w:kern w:val="0"/>
          <w:sz w:val="32"/>
          <w:szCs w:val="32"/>
          <w:lang w:bidi="ar"/>
        </w:rPr>
        <w:t>条，累积阅读量为2</w:t>
      </w:r>
      <w:r>
        <w:rPr>
          <w:rFonts w:ascii="仿宋" w:hAnsi="仿宋" w:cs="仿宋"/>
          <w:kern w:val="0"/>
          <w:sz w:val="32"/>
          <w:szCs w:val="32"/>
          <w:lang w:bidi="ar"/>
        </w:rPr>
        <w:t>945</w:t>
      </w:r>
      <w:r>
        <w:rPr>
          <w:rFonts w:hint="eastAsia" w:ascii="仿宋" w:hAnsi="仿宋" w:cs="仿宋"/>
          <w:kern w:val="0"/>
          <w:sz w:val="32"/>
          <w:szCs w:val="32"/>
          <w:lang w:bidi="ar"/>
        </w:rPr>
        <w:t>.</w:t>
      </w:r>
      <w:r>
        <w:rPr>
          <w:rFonts w:ascii="仿宋" w:hAnsi="仿宋" w:cs="仿宋"/>
          <w:kern w:val="0"/>
          <w:sz w:val="32"/>
          <w:szCs w:val="32"/>
          <w:lang w:bidi="ar"/>
        </w:rPr>
        <w:t>4</w:t>
      </w:r>
      <w:r>
        <w:rPr>
          <w:rFonts w:hint="eastAsia" w:ascii="仿宋" w:hAnsi="仿宋" w:cs="仿宋"/>
          <w:kern w:val="0"/>
          <w:sz w:val="32"/>
          <w:szCs w:val="32"/>
          <w:lang w:bidi="ar"/>
        </w:rPr>
        <w:t>万次，累计转发4</w:t>
      </w:r>
      <w:r>
        <w:rPr>
          <w:rFonts w:ascii="仿宋" w:hAnsi="仿宋" w:cs="仿宋"/>
          <w:kern w:val="0"/>
          <w:sz w:val="32"/>
          <w:szCs w:val="32"/>
          <w:lang w:bidi="ar"/>
        </w:rPr>
        <w:t>632</w:t>
      </w:r>
      <w:r>
        <w:rPr>
          <w:rFonts w:hint="eastAsia" w:ascii="仿宋" w:hAnsi="仿宋" w:cs="仿宋"/>
          <w:kern w:val="0"/>
          <w:sz w:val="32"/>
          <w:szCs w:val="32"/>
          <w:lang w:bidi="ar"/>
        </w:rPr>
        <w:t>次，5</w:t>
      </w:r>
      <w:r>
        <w:rPr>
          <w:rFonts w:ascii="仿宋" w:hAnsi="仿宋" w:cs="仿宋"/>
          <w:kern w:val="0"/>
          <w:sz w:val="32"/>
          <w:szCs w:val="32"/>
          <w:lang w:bidi="ar"/>
        </w:rPr>
        <w:t>023</w:t>
      </w:r>
      <w:r>
        <w:rPr>
          <w:rFonts w:hint="eastAsia" w:ascii="仿宋" w:hAnsi="仿宋" w:cs="仿宋"/>
          <w:kern w:val="0"/>
          <w:sz w:val="32"/>
          <w:szCs w:val="32"/>
          <w:lang w:bidi="ar"/>
        </w:rPr>
        <w:t>条，点赞</w:t>
      </w:r>
      <w:r>
        <w:rPr>
          <w:rFonts w:ascii="仿宋" w:hAnsi="仿宋" w:cs="仿宋"/>
          <w:kern w:val="0"/>
          <w:sz w:val="32"/>
          <w:szCs w:val="32"/>
          <w:lang w:bidi="ar"/>
        </w:rPr>
        <w:t>3</w:t>
      </w:r>
      <w:r>
        <w:rPr>
          <w:rFonts w:hint="eastAsia" w:ascii="仿宋" w:hAnsi="仿宋" w:cs="仿宋"/>
          <w:kern w:val="0"/>
          <w:sz w:val="32"/>
          <w:szCs w:val="32"/>
          <w:lang w:bidi="ar"/>
        </w:rPr>
        <w:t>5980个；官方微信关注人数为1</w:t>
      </w:r>
      <w:r>
        <w:rPr>
          <w:rFonts w:ascii="仿宋" w:hAnsi="仿宋" w:cs="仿宋"/>
          <w:kern w:val="0"/>
          <w:sz w:val="32"/>
          <w:szCs w:val="32"/>
          <w:lang w:bidi="ar"/>
        </w:rPr>
        <w:t>74520</w:t>
      </w:r>
      <w:r>
        <w:rPr>
          <w:rFonts w:hint="eastAsia" w:ascii="仿宋" w:hAnsi="仿宋" w:cs="仿宋"/>
          <w:kern w:val="0"/>
          <w:sz w:val="32"/>
          <w:szCs w:val="32"/>
          <w:lang w:bidi="ar"/>
        </w:rPr>
        <w:t>人，期间共计发布微信内容</w:t>
      </w:r>
      <w:r>
        <w:rPr>
          <w:rFonts w:ascii="仿宋" w:hAnsi="仿宋" w:cs="仿宋"/>
          <w:kern w:val="0"/>
          <w:sz w:val="32"/>
          <w:szCs w:val="32"/>
          <w:lang w:bidi="ar"/>
        </w:rPr>
        <w:t>900</w:t>
      </w:r>
      <w:r>
        <w:rPr>
          <w:rFonts w:hint="eastAsia" w:ascii="仿宋" w:hAnsi="仿宋" w:cs="仿宋"/>
          <w:kern w:val="0"/>
          <w:sz w:val="32"/>
          <w:szCs w:val="32"/>
          <w:lang w:bidi="ar"/>
        </w:rPr>
        <w:t>条，累计阅读量为5</w:t>
      </w:r>
      <w:r>
        <w:rPr>
          <w:rFonts w:ascii="仿宋" w:hAnsi="仿宋" w:cs="仿宋"/>
          <w:kern w:val="0"/>
          <w:sz w:val="32"/>
          <w:szCs w:val="32"/>
          <w:lang w:bidi="ar"/>
        </w:rPr>
        <w:t>149512</w:t>
      </w:r>
      <w:r>
        <w:rPr>
          <w:rFonts w:hint="eastAsia" w:ascii="仿宋" w:hAnsi="仿宋" w:cs="仿宋"/>
          <w:kern w:val="0"/>
          <w:sz w:val="32"/>
          <w:szCs w:val="32"/>
          <w:lang w:bidi="ar"/>
        </w:rPr>
        <w:t>次；新闻网共发布新闻1</w:t>
      </w:r>
      <w:r>
        <w:rPr>
          <w:rFonts w:ascii="仿宋" w:hAnsi="仿宋" w:cs="仿宋"/>
          <w:kern w:val="0"/>
          <w:sz w:val="32"/>
          <w:szCs w:val="32"/>
          <w:lang w:bidi="ar"/>
        </w:rPr>
        <w:t>526</w:t>
      </w:r>
      <w:r>
        <w:rPr>
          <w:rFonts w:hint="eastAsia" w:ascii="仿宋" w:hAnsi="仿宋" w:cs="仿宋"/>
          <w:kern w:val="0"/>
          <w:sz w:val="32"/>
          <w:szCs w:val="32"/>
          <w:lang w:bidi="ar"/>
        </w:rPr>
        <w:t>条，法大人物专题6期，图说法大图集11期，专题网站1</w:t>
      </w:r>
      <w:r>
        <w:rPr>
          <w:rFonts w:ascii="仿宋" w:hAnsi="仿宋" w:cs="仿宋"/>
          <w:kern w:val="0"/>
          <w:sz w:val="32"/>
          <w:szCs w:val="32"/>
          <w:lang w:bidi="ar"/>
        </w:rPr>
        <w:t>0</w:t>
      </w:r>
      <w:r>
        <w:rPr>
          <w:rFonts w:hint="eastAsia" w:ascii="仿宋" w:hAnsi="仿宋" w:cs="仿宋"/>
          <w:kern w:val="0"/>
          <w:sz w:val="32"/>
          <w:szCs w:val="32"/>
          <w:lang w:bidi="ar"/>
        </w:rPr>
        <w:t>个，网上展厅4期，首页大图</w:t>
      </w:r>
      <w:r>
        <w:rPr>
          <w:rFonts w:ascii="仿宋" w:hAnsi="仿宋" w:cs="仿宋"/>
          <w:kern w:val="0"/>
          <w:sz w:val="32"/>
          <w:szCs w:val="32"/>
          <w:lang w:bidi="ar"/>
        </w:rPr>
        <w:t>46</w:t>
      </w:r>
      <w:r>
        <w:rPr>
          <w:rFonts w:hint="eastAsia" w:ascii="仿宋" w:hAnsi="仿宋" w:cs="仿宋"/>
          <w:kern w:val="0"/>
          <w:sz w:val="32"/>
          <w:szCs w:val="32"/>
          <w:lang w:bidi="ar"/>
        </w:rPr>
        <w:t>张；橱窗共计</w:t>
      </w:r>
      <w:r>
        <w:rPr>
          <w:rFonts w:ascii="仿宋" w:hAnsi="仿宋" w:cs="仿宋"/>
          <w:kern w:val="0"/>
          <w:sz w:val="32"/>
          <w:szCs w:val="32"/>
          <w:lang w:bidi="ar"/>
        </w:rPr>
        <w:t>19</w:t>
      </w:r>
      <w:r>
        <w:rPr>
          <w:rFonts w:hint="eastAsia" w:ascii="仿宋" w:hAnsi="仿宋" w:cs="仿宋"/>
          <w:kern w:val="0"/>
          <w:sz w:val="32"/>
          <w:szCs w:val="32"/>
          <w:lang w:bidi="ar"/>
        </w:rPr>
        <w:t>期，共计3</w:t>
      </w:r>
      <w:r>
        <w:rPr>
          <w:rFonts w:ascii="仿宋" w:hAnsi="仿宋" w:cs="仿宋"/>
          <w:kern w:val="0"/>
          <w:sz w:val="32"/>
          <w:szCs w:val="32"/>
          <w:lang w:bidi="ar"/>
        </w:rPr>
        <w:t>83</w:t>
      </w:r>
      <w:r>
        <w:rPr>
          <w:rFonts w:hint="eastAsia" w:ascii="仿宋" w:hAnsi="仿宋" w:cs="仿宋"/>
          <w:kern w:val="0"/>
          <w:sz w:val="32"/>
          <w:szCs w:val="32"/>
          <w:lang w:bidi="ar"/>
        </w:rPr>
        <w:t>版，电子屏共计5</w:t>
      </w:r>
      <w:r>
        <w:rPr>
          <w:rFonts w:ascii="仿宋" w:hAnsi="仿宋" w:cs="仿宋"/>
          <w:kern w:val="0"/>
          <w:sz w:val="32"/>
          <w:szCs w:val="32"/>
          <w:lang w:bidi="ar"/>
        </w:rPr>
        <w:t>3</w:t>
      </w:r>
      <w:r>
        <w:rPr>
          <w:rFonts w:hint="eastAsia" w:ascii="仿宋" w:hAnsi="仿宋" w:cs="仿宋"/>
          <w:kern w:val="0"/>
          <w:sz w:val="32"/>
          <w:szCs w:val="32"/>
          <w:lang w:bidi="ar"/>
        </w:rPr>
        <w:t>期，共计图文视频16</w:t>
      </w:r>
      <w:r>
        <w:rPr>
          <w:rFonts w:ascii="仿宋" w:hAnsi="仿宋" w:cs="仿宋"/>
          <w:kern w:val="0"/>
          <w:sz w:val="32"/>
          <w:szCs w:val="32"/>
          <w:lang w:bidi="ar"/>
        </w:rPr>
        <w:t>10</w:t>
      </w:r>
      <w:r>
        <w:rPr>
          <w:rFonts w:hint="eastAsia" w:ascii="仿宋" w:hAnsi="仿宋" w:cs="仿宋"/>
          <w:kern w:val="0"/>
          <w:sz w:val="32"/>
          <w:szCs w:val="32"/>
          <w:lang w:bidi="ar"/>
        </w:rPr>
        <w:t>幅；录制活动视频220余场，拍摄素材5000分钟，编辑、上传各类视频70个；官方抖音关注人数为1</w:t>
      </w:r>
      <w:r>
        <w:rPr>
          <w:rFonts w:ascii="仿宋" w:hAnsi="仿宋" w:cs="仿宋"/>
          <w:kern w:val="0"/>
          <w:sz w:val="32"/>
          <w:szCs w:val="32"/>
          <w:lang w:bidi="ar"/>
        </w:rPr>
        <w:t>9</w:t>
      </w:r>
      <w:r>
        <w:rPr>
          <w:rFonts w:hint="eastAsia" w:ascii="仿宋" w:hAnsi="仿宋" w:cs="仿宋"/>
          <w:kern w:val="0"/>
          <w:sz w:val="32"/>
          <w:szCs w:val="32"/>
          <w:lang w:bidi="ar"/>
        </w:rPr>
        <w:t>万人，共计发布内容1</w:t>
      </w:r>
      <w:r>
        <w:rPr>
          <w:rFonts w:ascii="仿宋" w:hAnsi="仿宋" w:cs="仿宋"/>
          <w:kern w:val="0"/>
          <w:sz w:val="32"/>
          <w:szCs w:val="32"/>
          <w:lang w:bidi="ar"/>
        </w:rPr>
        <w:t>85</w:t>
      </w:r>
      <w:r>
        <w:rPr>
          <w:rFonts w:hint="eastAsia" w:ascii="仿宋" w:hAnsi="仿宋" w:cs="仿宋"/>
          <w:kern w:val="0"/>
          <w:sz w:val="32"/>
          <w:szCs w:val="32"/>
          <w:lang w:bidi="ar"/>
        </w:rPr>
        <w:t>条，直播1</w:t>
      </w:r>
      <w:r>
        <w:rPr>
          <w:rFonts w:ascii="仿宋" w:hAnsi="仿宋" w:cs="仿宋"/>
          <w:kern w:val="0"/>
          <w:sz w:val="32"/>
          <w:szCs w:val="32"/>
          <w:lang w:bidi="ar"/>
        </w:rPr>
        <w:t>7</w:t>
      </w:r>
      <w:r>
        <w:rPr>
          <w:rFonts w:hint="eastAsia" w:ascii="仿宋" w:hAnsi="仿宋" w:cs="仿宋"/>
          <w:kern w:val="0"/>
          <w:sz w:val="32"/>
          <w:szCs w:val="32"/>
          <w:lang w:bidi="ar"/>
        </w:rPr>
        <w:t>场，累计点赞数达</w:t>
      </w:r>
      <w:r>
        <w:rPr>
          <w:rFonts w:ascii="仿宋" w:hAnsi="仿宋" w:cs="仿宋"/>
          <w:kern w:val="0"/>
          <w:sz w:val="32"/>
          <w:szCs w:val="32"/>
          <w:lang w:bidi="ar"/>
        </w:rPr>
        <w:t>33.9</w:t>
      </w:r>
      <w:r>
        <w:rPr>
          <w:rFonts w:hint="eastAsia" w:ascii="仿宋" w:hAnsi="仿宋" w:cs="仿宋"/>
          <w:kern w:val="0"/>
          <w:sz w:val="32"/>
          <w:szCs w:val="32"/>
          <w:lang w:bidi="ar"/>
        </w:rPr>
        <w:t>万个；校报共发布3</w:t>
      </w:r>
      <w:r>
        <w:rPr>
          <w:rFonts w:ascii="仿宋" w:hAnsi="仿宋" w:cs="仿宋"/>
          <w:kern w:val="0"/>
          <w:sz w:val="32"/>
          <w:szCs w:val="32"/>
          <w:lang w:bidi="ar"/>
        </w:rPr>
        <w:t>1</w:t>
      </w:r>
      <w:r>
        <w:rPr>
          <w:rFonts w:hint="eastAsia" w:ascii="仿宋" w:hAnsi="仿宋" w:cs="仿宋"/>
          <w:kern w:val="0"/>
          <w:sz w:val="32"/>
          <w:szCs w:val="32"/>
          <w:lang w:bidi="ar"/>
        </w:rPr>
        <w:t>期，每期发行3000份。出版年鉴1期。</w:t>
      </w:r>
    </w:p>
    <w:p>
      <w:pPr>
        <w:jc w:val="center"/>
        <w:rPr>
          <w:rFonts w:ascii="仿宋" w:hAnsi="仿宋" w:cs="仿宋"/>
          <w:kern w:val="0"/>
          <w:sz w:val="32"/>
          <w:szCs w:val="32"/>
          <w:lang w:bidi="ar"/>
        </w:rPr>
      </w:pPr>
      <w:r>
        <w:rPr>
          <w:rFonts w:ascii="仿宋" w:hAnsi="仿宋" w:cs="仿宋"/>
          <w:kern w:val="0"/>
          <w:sz w:val="32"/>
          <w:szCs w:val="32"/>
          <w:lang w:bidi="ar"/>
        </w:rPr>
        <w:drawing>
          <wp:inline distT="0" distB="0" distL="0" distR="0">
            <wp:extent cx="3956050" cy="23837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956050" cy="2383790"/>
                    </a:xfrm>
                    <a:prstGeom prst="rect">
                      <a:avLst/>
                    </a:prstGeom>
                    <a:noFill/>
                  </pic:spPr>
                </pic:pic>
              </a:graphicData>
            </a:graphic>
          </wp:inline>
        </w:drawing>
      </w:r>
    </w:p>
    <w:p>
      <w:pPr>
        <w:spacing w:line="500" w:lineRule="exact"/>
        <w:jc w:val="center"/>
        <w:rPr>
          <w:rFonts w:ascii="楷体" w:hAnsi="楷体" w:eastAsia="楷体"/>
          <w:color w:val="000000"/>
          <w:szCs w:val="28"/>
        </w:rPr>
      </w:pPr>
      <w:r>
        <w:rPr>
          <w:rFonts w:hint="eastAsia" w:ascii="楷体" w:hAnsi="楷体" w:eastAsia="楷体"/>
          <w:color w:val="000000"/>
          <w:szCs w:val="28"/>
        </w:rPr>
        <w:t>图5：主动公开情况</w:t>
      </w:r>
    </w:p>
    <w:p>
      <w:pPr>
        <w:widowControl/>
        <w:spacing w:line="480" w:lineRule="exact"/>
        <w:ind w:firstLine="600" w:firstLineChars="200"/>
        <w:rPr>
          <w:rFonts w:ascii="仿宋" w:hAnsi="仿宋" w:eastAsia="等线" w:cs="仿宋"/>
          <w:sz w:val="30"/>
          <w:szCs w:val="30"/>
        </w:rPr>
      </w:pPr>
      <w:r>
        <w:rPr>
          <w:rFonts w:hint="eastAsia" w:ascii="仿宋" w:hAnsi="仿宋" w:cs="仿宋"/>
          <w:sz w:val="30"/>
          <w:szCs w:val="30"/>
        </w:rPr>
        <w:t>学校共召开党委全委会2次、党委常委会2</w:t>
      </w:r>
      <w:r>
        <w:rPr>
          <w:rFonts w:ascii="仿宋" w:hAnsi="仿宋" w:cs="仿宋"/>
          <w:sz w:val="30"/>
          <w:szCs w:val="30"/>
        </w:rPr>
        <w:t>7</w:t>
      </w:r>
      <w:r>
        <w:rPr>
          <w:rFonts w:hint="eastAsia" w:ascii="仿宋" w:hAnsi="仿宋" w:cs="仿宋"/>
          <w:sz w:val="30"/>
          <w:szCs w:val="30"/>
        </w:rPr>
        <w:t>次、校长办公会2</w:t>
      </w:r>
      <w:r>
        <w:rPr>
          <w:rFonts w:ascii="仿宋" w:hAnsi="仿宋" w:cs="仿宋"/>
          <w:sz w:val="30"/>
          <w:szCs w:val="30"/>
        </w:rPr>
        <w:t>1</w:t>
      </w:r>
      <w:r>
        <w:rPr>
          <w:rFonts w:hint="eastAsia" w:ascii="仿宋" w:hAnsi="仿宋" w:cs="仿宋"/>
          <w:sz w:val="30"/>
          <w:szCs w:val="30"/>
        </w:rPr>
        <w:t>次，</w:t>
      </w:r>
      <w:r>
        <w:rPr>
          <w:rFonts w:hint="eastAsia" w:ascii="仿宋" w:hAnsi="仿宋" w:cs="仿宋"/>
          <w:color w:val="000000" w:themeColor="text1"/>
          <w:sz w:val="30"/>
          <w:szCs w:val="30"/>
          <w14:textFill>
            <w14:solidFill>
              <w14:schemeClr w14:val="tx1"/>
            </w14:solidFill>
          </w14:textFill>
        </w:rPr>
        <w:t>共有党委委员、纪委委员、党代表24人次列席党委常委会，教师代表、教代会代表20人次列席校长办公会。</w:t>
      </w:r>
      <w:r>
        <w:rPr>
          <w:rFonts w:hint="eastAsia" w:ascii="仿宋" w:hAnsi="仿宋" w:cs="仿宋"/>
          <w:sz w:val="30"/>
          <w:szCs w:val="30"/>
        </w:rPr>
        <w:t>除固定代表参加会议外，学校在会议中讨论重点决策时，通过召开扩大会议，让更多的教职员工参与到会议中，对学校的各项工作建言献策，主动参与到学校的各项决策中。</w:t>
      </w:r>
    </w:p>
    <w:p>
      <w:pPr>
        <w:widowControl/>
        <w:spacing w:line="480" w:lineRule="exact"/>
        <w:ind w:firstLine="640" w:firstLineChars="200"/>
        <w:rPr>
          <w:rFonts w:ascii="等线" w:hAnsi="等线" w:eastAsia="等线"/>
          <w:sz w:val="32"/>
          <w:szCs w:val="32"/>
        </w:rPr>
      </w:pPr>
      <w:r>
        <w:rPr>
          <w:rFonts w:hint="eastAsia" w:ascii="楷体" w:hAnsi="楷体" w:eastAsia="楷体" w:cs="楷体"/>
          <w:kern w:val="0"/>
          <w:sz w:val="32"/>
          <w:szCs w:val="32"/>
          <w:lang w:bidi="ar"/>
        </w:rPr>
        <w:t>（三）清单公开事项</w:t>
      </w:r>
    </w:p>
    <w:p>
      <w:pPr>
        <w:widowControl/>
        <w:spacing w:line="480" w:lineRule="exact"/>
        <w:ind w:firstLine="643" w:firstLineChars="200"/>
        <w:rPr>
          <w:rFonts w:ascii="仿宋" w:hAnsi="仿宋" w:cs="仿宋"/>
          <w:b/>
          <w:bCs/>
          <w:kern w:val="0"/>
          <w:sz w:val="32"/>
          <w:szCs w:val="32"/>
          <w:lang w:bidi="ar"/>
        </w:rPr>
      </w:pPr>
      <w:r>
        <w:rPr>
          <w:rFonts w:hint="eastAsia" w:ascii="仿宋" w:hAnsi="仿宋" w:cs="仿宋"/>
          <w:b/>
          <w:bCs/>
          <w:kern w:val="0"/>
          <w:sz w:val="32"/>
          <w:szCs w:val="32"/>
          <w:lang w:bidi="ar"/>
        </w:rPr>
        <w:t>1.“学校信息”公开情况</w:t>
      </w:r>
    </w:p>
    <w:p>
      <w:pPr>
        <w:widowControl/>
        <w:spacing w:line="480" w:lineRule="exact"/>
        <w:ind w:firstLine="640" w:firstLineChars="200"/>
        <w:rPr>
          <w:rFonts w:ascii="仿宋" w:hAnsi="仿宋" w:cs="仿宋"/>
          <w:kern w:val="0"/>
          <w:sz w:val="32"/>
          <w:szCs w:val="32"/>
          <w:lang w:bidi="ar"/>
        </w:rPr>
      </w:pPr>
      <w:r>
        <w:rPr>
          <w:rFonts w:hint="eastAsia" w:ascii="仿宋" w:hAnsi="仿宋" w:cs="仿宋"/>
          <w:kern w:val="0"/>
          <w:sz w:val="32"/>
          <w:szCs w:val="32"/>
          <w:lang w:bidi="ar"/>
        </w:rPr>
        <w:t>该项共公开</w:t>
      </w:r>
      <w:r>
        <w:rPr>
          <w:rFonts w:ascii="仿宋" w:hAnsi="仿宋" w:cs="仿宋"/>
          <w:kern w:val="0"/>
          <w:sz w:val="32"/>
          <w:szCs w:val="32"/>
          <w:lang w:bidi="ar"/>
        </w:rPr>
        <w:t>7</w:t>
      </w:r>
      <w:r>
        <w:rPr>
          <w:rFonts w:hint="eastAsia" w:ascii="仿宋" w:hAnsi="仿宋" w:cs="仿宋"/>
          <w:kern w:val="0"/>
          <w:sz w:val="32"/>
          <w:szCs w:val="32"/>
          <w:lang w:bidi="ar"/>
        </w:rPr>
        <w:t>8条，包括校级领导班子简介及分工，学校机构设置、教师和专业技术人员数量，</w:t>
      </w:r>
      <w:r>
        <w:fldChar w:fldCharType="begin"/>
      </w:r>
      <w:r>
        <w:instrText xml:space="preserve"> HYPERLINK "http://xxgk.cupl.edu.cn/gkml.jsp?urltype=tree.TreeTempUrl&amp;wbtreeid=1022" </w:instrText>
      </w:r>
      <w:r>
        <w:fldChar w:fldCharType="separate"/>
      </w:r>
      <w:r>
        <w:rPr>
          <w:rFonts w:hint="eastAsia" w:ascii="仿宋" w:hAnsi="仿宋" w:cs="仿宋"/>
          <w:kern w:val="0"/>
          <w:sz w:val="32"/>
          <w:szCs w:val="32"/>
          <w:lang w:bidi="ar"/>
        </w:rPr>
        <w:t>办学规模、学科情况、专业情况、各类在校生情况等办学基本情况</w:t>
      </w:r>
      <w:r>
        <w:rPr>
          <w:rFonts w:hint="eastAsia" w:ascii="仿宋" w:hAnsi="仿宋" w:cs="仿宋"/>
          <w:kern w:val="0"/>
          <w:sz w:val="32"/>
          <w:szCs w:val="32"/>
          <w:lang w:bidi="ar"/>
        </w:rPr>
        <w:fldChar w:fldCharType="end"/>
      </w:r>
      <w:r>
        <w:rPr>
          <w:rFonts w:hint="eastAsia" w:ascii="仿宋" w:hAnsi="仿宋" w:cs="仿宋"/>
          <w:kern w:val="0"/>
          <w:sz w:val="32"/>
          <w:szCs w:val="32"/>
          <w:lang w:bidi="ar"/>
        </w:rPr>
        <w:t>，学校章程及制定的各项规章制度，</w:t>
      </w:r>
      <w:r>
        <w:fldChar w:fldCharType="begin"/>
      </w:r>
      <w:r>
        <w:instrText xml:space="preserve"> HYPERLINK "http://xxgk.cupl.edu.cn/gkml.jsp?urltype=tree.TreeTempUrl&amp;wbtreeid=1024" </w:instrText>
      </w:r>
      <w:r>
        <w:fldChar w:fldCharType="separate"/>
      </w:r>
      <w:r>
        <w:rPr>
          <w:rFonts w:hint="eastAsia" w:ascii="仿宋" w:hAnsi="仿宋" w:cs="仿宋"/>
          <w:kern w:val="0"/>
          <w:sz w:val="32"/>
          <w:szCs w:val="32"/>
          <w:lang w:bidi="ar"/>
        </w:rPr>
        <w:t>教职工代表大会相关制度与工作报告</w:t>
      </w:r>
      <w:r>
        <w:rPr>
          <w:rFonts w:hint="eastAsia" w:ascii="仿宋" w:hAnsi="仿宋" w:cs="仿宋"/>
          <w:kern w:val="0"/>
          <w:sz w:val="32"/>
          <w:szCs w:val="32"/>
          <w:lang w:bidi="ar"/>
        </w:rPr>
        <w:fldChar w:fldCharType="end"/>
      </w:r>
      <w:r>
        <w:rPr>
          <w:rFonts w:hint="eastAsia" w:ascii="仿宋" w:hAnsi="仿宋" w:cs="仿宋"/>
          <w:kern w:val="0"/>
          <w:sz w:val="32"/>
          <w:szCs w:val="32"/>
          <w:lang w:bidi="ar"/>
        </w:rPr>
        <w:t>，学术委员会相关制度，学校发展规划、年度工作计划及重点工作安排，信息公开年度报告。其中，主动公开学校重要决策部署、重点工作安排67次。</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fldChar w:fldCharType="begin"/>
      </w:r>
      <w:r>
        <w:instrText xml:space="preserve"> HYPERLINK "http://xxgk.cupl.edu.cn/xxgk--lj.jsp?urltype=tree.TreeTempUrl&amp;wbtreeid=1019" </w:instrText>
      </w:r>
      <w:r>
        <w:fldChar w:fldCharType="separate"/>
      </w:r>
      <w:r>
        <w:rPr>
          <w:rFonts w:ascii="仿宋" w:hAnsi="仿宋" w:cs="仿宋"/>
          <w:kern w:val="0"/>
          <w:sz w:val="32"/>
          <w:szCs w:val="32"/>
          <w:lang w:bidi="ar"/>
        </w:rPr>
        <w:t>http://xxgk.cupl.edu.cn/xxgk--lj.jsp?urltype=tree.TreeTempUrl&amp;wbtreeid=1019</w:t>
      </w:r>
      <w:r>
        <w:rPr>
          <w:rFonts w:ascii="仿宋" w:hAnsi="仿宋" w:cs="仿宋"/>
          <w:kern w:val="0"/>
          <w:sz w:val="32"/>
          <w:szCs w:val="32"/>
          <w:lang w:bidi="ar"/>
        </w:rPr>
        <w:fldChar w:fldCharType="end"/>
      </w:r>
    </w:p>
    <w:p>
      <w:pPr>
        <w:widowControl/>
        <w:spacing w:line="480" w:lineRule="exact"/>
        <w:ind w:firstLine="643" w:firstLineChars="200"/>
        <w:rPr>
          <w:rFonts w:ascii="仿宋" w:hAnsi="仿宋" w:cs="仿宋"/>
          <w:b/>
          <w:bCs/>
          <w:kern w:val="0"/>
          <w:sz w:val="32"/>
          <w:szCs w:val="32"/>
          <w:lang w:bidi="ar"/>
        </w:rPr>
      </w:pPr>
      <w:r>
        <w:rPr>
          <w:rFonts w:ascii="仿宋" w:hAnsi="仿宋" w:cs="仿宋"/>
          <w:b/>
          <w:bCs/>
          <w:kern w:val="0"/>
          <w:sz w:val="32"/>
          <w:szCs w:val="32"/>
          <w:lang w:bidi="ar"/>
        </w:rPr>
        <w:t>2.</w:t>
      </w:r>
      <w:r>
        <w:rPr>
          <w:rFonts w:hint="eastAsia" w:ascii="仿宋" w:hAnsi="仿宋" w:cs="仿宋"/>
          <w:b/>
          <w:bCs/>
          <w:kern w:val="0"/>
          <w:sz w:val="32"/>
          <w:szCs w:val="32"/>
          <w:lang w:bidi="ar"/>
        </w:rPr>
        <w:t>“招生考试信息”公开情况</w:t>
      </w:r>
    </w:p>
    <w:p>
      <w:pPr>
        <w:widowControl/>
        <w:spacing w:line="480" w:lineRule="exact"/>
        <w:ind w:firstLine="640" w:firstLineChars="200"/>
        <w:rPr>
          <w:rFonts w:ascii="仿宋" w:hAnsi="仿宋" w:cs="仿宋"/>
          <w:kern w:val="0"/>
          <w:sz w:val="32"/>
          <w:szCs w:val="32"/>
          <w:lang w:bidi="ar"/>
        </w:rPr>
      </w:pPr>
      <w:r>
        <w:rPr>
          <w:rFonts w:hint="eastAsia" w:ascii="仿宋" w:hAnsi="仿宋" w:cs="仿宋"/>
          <w:kern w:val="0"/>
          <w:sz w:val="32"/>
          <w:szCs w:val="32"/>
          <w:lang w:bidi="ar"/>
        </w:rPr>
        <w:t>该项共公开</w:t>
      </w:r>
      <w:r>
        <w:rPr>
          <w:rFonts w:ascii="仿宋" w:hAnsi="仿宋" w:cs="仿宋"/>
          <w:kern w:val="0"/>
          <w:sz w:val="32"/>
          <w:szCs w:val="32"/>
          <w:lang w:bidi="ar"/>
        </w:rPr>
        <w:t>41</w:t>
      </w:r>
      <w:r>
        <w:rPr>
          <w:rFonts w:hint="eastAsia" w:ascii="仿宋" w:hAnsi="仿宋" w:cs="仿宋"/>
          <w:kern w:val="0"/>
          <w:sz w:val="32"/>
          <w:szCs w:val="32"/>
          <w:lang w:bidi="ar"/>
        </w:rPr>
        <w:t>条，包括</w:t>
      </w:r>
      <w:r>
        <w:fldChar w:fldCharType="begin"/>
      </w:r>
      <w:r>
        <w:instrText xml:space="preserve"> HYPERLINK "http://xxgk.cupl.edu.cn/gkml.jsp?urltype=tree.TreeTempUrl&amp;wbtreeid=1039" \o "7.招生章程及特殊类型招生办法，分批次、分科类招生计划" </w:instrText>
      </w:r>
      <w:r>
        <w:fldChar w:fldCharType="separate"/>
      </w:r>
      <w:r>
        <w:rPr>
          <w:rFonts w:hint="eastAsia" w:ascii="仿宋" w:hAnsi="仿宋" w:cs="仿宋"/>
          <w:kern w:val="0"/>
          <w:sz w:val="32"/>
          <w:szCs w:val="32"/>
          <w:lang w:bidi="ar"/>
        </w:rPr>
        <w:t>招生章程及特殊类型招生办法，分批次、分科类招生计划</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r>
        <w:fldChar w:fldCharType="begin"/>
      </w:r>
      <w:r>
        <w:instrText xml:space="preserve"> HYPERLINK "http://xxgk.cupl.edu.cn/gkml.jsp?urltype=tree.TreeTempUrl&amp;wbtreeid=1040" \o "8.保送、自主选拔录取、高水平运动员和艺术特长生招生等特殊类型招生入选考生资格及测试结果" </w:instrText>
      </w:r>
      <w:r>
        <w:fldChar w:fldCharType="separate"/>
      </w:r>
      <w:r>
        <w:rPr>
          <w:rFonts w:hint="eastAsia" w:ascii="仿宋" w:hAnsi="仿宋" w:cs="仿宋"/>
          <w:kern w:val="0"/>
          <w:sz w:val="32"/>
          <w:szCs w:val="32"/>
          <w:lang w:bidi="ar"/>
        </w:rPr>
        <w:t>保送、自主选拔录取、高水平运动员和艺术特长生招生等特殊类型招生入选考生资格及测试结果</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r>
        <w:fldChar w:fldCharType="begin"/>
      </w:r>
      <w:r>
        <w:instrText xml:space="preserve"> HYPERLINK "http://xxgk.cupl.edu.cn/gkml.jsp?urltype=tree.TreeTempUrl&amp;wbtreeid=1041" \o "9.考生个人录取信息查询渠道和办法，分批次、分科类录取人数和录取最低分" </w:instrText>
      </w:r>
      <w:r>
        <w:fldChar w:fldCharType="separate"/>
      </w:r>
      <w:r>
        <w:rPr>
          <w:rFonts w:hint="eastAsia" w:ascii="仿宋" w:hAnsi="仿宋" w:cs="仿宋"/>
          <w:kern w:val="0"/>
          <w:sz w:val="32"/>
          <w:szCs w:val="32"/>
          <w:lang w:bidi="ar"/>
        </w:rPr>
        <w:t>考生个人录取信息查询渠道和办法，分批次、分科类录取人数和录取最低分</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r>
        <w:fldChar w:fldCharType="begin"/>
      </w:r>
      <w:r>
        <w:instrText xml:space="preserve"> HYPERLINK "http://xxgk.cupl.edu.cn/gkml.jsp?urltype=tree.TreeTempUrl&amp;wbtreeid=1042" \o "10.招生咨询及考生申诉渠道，新生复查期间有关举报、调查及处理结果" </w:instrText>
      </w:r>
      <w:r>
        <w:fldChar w:fldCharType="separate"/>
      </w:r>
      <w:r>
        <w:rPr>
          <w:rFonts w:hint="eastAsia" w:ascii="仿宋" w:hAnsi="仿宋" w:cs="仿宋"/>
          <w:kern w:val="0"/>
          <w:sz w:val="32"/>
          <w:szCs w:val="32"/>
          <w:lang w:bidi="ar"/>
        </w:rPr>
        <w:t>招生咨询及考生申诉渠道，新生复查期间有关举报、调查及处理结果</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r>
        <w:fldChar w:fldCharType="begin"/>
      </w:r>
      <w:r>
        <w:instrText xml:space="preserve"> HYPERLINK "http://xxgk.cupl.edu.cn/gkml.jsp?urltype=tree.TreeTempUrl&amp;wbtreeid=1043" \o "11.研究生招生简章、招生专业目录、复试录取办法，各院（系、所）或学科、专业招收研究生人数" </w:instrText>
      </w:r>
      <w:r>
        <w:fldChar w:fldCharType="separate"/>
      </w:r>
      <w:r>
        <w:rPr>
          <w:rFonts w:hint="eastAsia" w:ascii="仿宋" w:hAnsi="仿宋" w:cs="仿宋"/>
          <w:kern w:val="0"/>
          <w:sz w:val="32"/>
          <w:szCs w:val="32"/>
          <w:lang w:bidi="ar"/>
        </w:rPr>
        <w:t>研究生招生简章、招生专业目录、复试录取办法，各院（系、所）或学科、专业招收研究生人数</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r>
        <w:fldChar w:fldCharType="begin"/>
      </w:r>
      <w:r>
        <w:instrText xml:space="preserve"> HYPERLINK "http://xxgk.cupl.edu.cn/gkml.jsp?urltype=tree.TreeTempUrl&amp;wbtreeid=1045" \o "12.参加研究生复试的考生成绩" </w:instrText>
      </w:r>
      <w:r>
        <w:fldChar w:fldCharType="separate"/>
      </w:r>
      <w:r>
        <w:rPr>
          <w:rFonts w:hint="eastAsia" w:ascii="仿宋" w:hAnsi="仿宋" w:cs="仿宋"/>
          <w:kern w:val="0"/>
          <w:sz w:val="32"/>
          <w:szCs w:val="32"/>
          <w:lang w:bidi="ar"/>
        </w:rPr>
        <w:t>参加研究生复试的考生成绩</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r>
        <w:fldChar w:fldCharType="begin"/>
      </w:r>
      <w:r>
        <w:instrText xml:space="preserve"> HYPERLINK "http://xxgk.cupl.edu.cn/gkml.jsp?urltype=tree.TreeTempUrl&amp;wbtreeid=1046" \o "13.拟录取研究生名单" </w:instrText>
      </w:r>
      <w:r>
        <w:fldChar w:fldCharType="separate"/>
      </w:r>
      <w:r>
        <w:rPr>
          <w:rFonts w:hint="eastAsia" w:ascii="仿宋" w:hAnsi="仿宋" w:cs="仿宋"/>
          <w:kern w:val="0"/>
          <w:sz w:val="32"/>
          <w:szCs w:val="32"/>
          <w:lang w:bidi="ar"/>
        </w:rPr>
        <w:t>拟录取研究生名单</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r>
        <w:fldChar w:fldCharType="begin"/>
      </w:r>
      <w:r>
        <w:instrText xml:space="preserve"> HYPERLINK "http://xxgk.cupl.edu.cn/gkml.jsp?urltype=tree.TreeTempUrl&amp;wbtreeid=1047" \o "14.研究生招生咨询及申诉渠道" </w:instrText>
      </w:r>
      <w:r>
        <w:fldChar w:fldCharType="separate"/>
      </w:r>
      <w:r>
        <w:rPr>
          <w:rFonts w:hint="eastAsia" w:ascii="仿宋" w:hAnsi="仿宋" w:cs="仿宋"/>
          <w:kern w:val="0"/>
          <w:sz w:val="32"/>
          <w:szCs w:val="32"/>
          <w:lang w:bidi="ar"/>
        </w:rPr>
        <w:t>研究生招生咨询及申诉渠道</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fldChar w:fldCharType="begin"/>
      </w:r>
      <w:r>
        <w:instrText xml:space="preserve"> HYPERLINK "http://xxgk.cupl.edu.cn/xxgk--lj.jsp?urltype=tree.TreeTempUrl&amp;wbtreeid=1019" </w:instrText>
      </w:r>
      <w:r>
        <w:fldChar w:fldCharType="separate"/>
      </w:r>
      <w:r>
        <w:rPr>
          <w:rFonts w:ascii="仿宋" w:hAnsi="仿宋" w:cs="仿宋"/>
          <w:kern w:val="0"/>
          <w:sz w:val="32"/>
          <w:szCs w:val="32"/>
          <w:lang w:bidi="ar"/>
        </w:rPr>
        <w:t>http://xxgk.cupl.edu.cn/xxgk--lj.jsp?urltype=tree.TreeTempUrl&amp;wbtreeid=1019</w:t>
      </w:r>
      <w:r>
        <w:rPr>
          <w:rFonts w:ascii="仿宋" w:hAnsi="仿宋" w:cs="仿宋"/>
          <w:kern w:val="0"/>
          <w:sz w:val="32"/>
          <w:szCs w:val="32"/>
          <w:lang w:bidi="ar"/>
        </w:rPr>
        <w:fldChar w:fldCharType="end"/>
      </w:r>
    </w:p>
    <w:p>
      <w:pPr>
        <w:widowControl/>
        <w:spacing w:line="480" w:lineRule="exact"/>
        <w:ind w:firstLine="640" w:firstLineChars="200"/>
        <w:rPr>
          <w:rFonts w:ascii="仿宋" w:hAnsi="仿宋" w:cs="仿宋"/>
          <w:kern w:val="0"/>
          <w:sz w:val="32"/>
          <w:szCs w:val="32"/>
          <w:lang w:bidi="ar"/>
        </w:rPr>
      </w:pPr>
      <w:r>
        <w:rPr>
          <w:rFonts w:hint="eastAsia" w:ascii="仿宋" w:hAnsi="仿宋" w:cs="仿宋"/>
          <w:kern w:val="0"/>
          <w:sz w:val="32"/>
          <w:szCs w:val="32"/>
          <w:lang w:bidi="ar"/>
        </w:rPr>
        <w:t>本科生招生方面，根据疫情防控要求开展招生工作，认真落实招生信息“十公开”要求，自觉接受纪检监察部门及社会各方面的监督，既保证招考公平公正，又保护学生个人信息安全。在学校网站和“中国政法大学本科招生信息网”“教育部阳光高考信息平台”“中国政法大学本科招生办公室”微信公众平台等渠道公开相关信息；设置统一咨询电话，并设置了分省、分专业咨询电话，解答各省考生关于学校志愿填报、招生政策、各专业本科培养等相关问题。分省、分专业咨询加强了咨询的针对性，拓宽了咨询途径，截至目前，共接听电话咨询近</w:t>
      </w:r>
      <w:r>
        <w:rPr>
          <w:rFonts w:ascii="仿宋" w:hAnsi="仿宋" w:cs="仿宋"/>
          <w:kern w:val="0"/>
          <w:sz w:val="32"/>
          <w:szCs w:val="32"/>
          <w:lang w:bidi="ar"/>
        </w:rPr>
        <w:t>2万次。在高水</w:t>
      </w:r>
      <w:r>
        <w:rPr>
          <w:rFonts w:hint="eastAsia" w:ascii="仿宋" w:hAnsi="仿宋" w:cs="仿宋"/>
          <w:kern w:val="0"/>
          <w:sz w:val="32"/>
          <w:szCs w:val="32"/>
          <w:lang w:bidi="ar"/>
        </w:rPr>
        <w:t>平运动队、高水平艺术团和高校专项计划等特殊类型招生中，及时公开招生简章，并通过中国政法大学本科招生信息网和教育部阳光高考信息平台及时、准确公示合格考生相关信息，包括姓名、性别等。本年度，学校网站和中国政法大学本科招生信息网发布各类招生资讯、招生公示共</w:t>
      </w:r>
      <w:r>
        <w:rPr>
          <w:rFonts w:ascii="仿宋" w:hAnsi="仿宋" w:cs="仿宋"/>
          <w:kern w:val="0"/>
          <w:sz w:val="32"/>
          <w:szCs w:val="32"/>
          <w:lang w:bidi="ar"/>
        </w:rPr>
        <w:t>70条</w:t>
      </w:r>
      <w:r>
        <w:rPr>
          <w:rFonts w:hint="eastAsia" w:ascii="仿宋" w:hAnsi="仿宋" w:cs="仿宋"/>
          <w:kern w:val="0"/>
          <w:sz w:val="32"/>
          <w:szCs w:val="32"/>
          <w:lang w:bidi="ar"/>
        </w:rPr>
        <w:t>，</w:t>
      </w:r>
      <w:r>
        <w:rPr>
          <w:rFonts w:ascii="仿宋" w:hAnsi="仿宋" w:cs="仿宋"/>
          <w:kern w:val="0"/>
          <w:sz w:val="32"/>
          <w:szCs w:val="32"/>
          <w:lang w:bidi="ar"/>
        </w:rPr>
        <w:t>中国政法大学</w:t>
      </w:r>
      <w:r>
        <w:rPr>
          <w:rFonts w:hint="eastAsia" w:ascii="仿宋" w:hAnsi="仿宋" w:cs="仿宋"/>
          <w:kern w:val="0"/>
          <w:sz w:val="32"/>
          <w:szCs w:val="32"/>
          <w:lang w:bidi="ar"/>
        </w:rPr>
        <w:t>、</w:t>
      </w:r>
      <w:r>
        <w:rPr>
          <w:rFonts w:ascii="仿宋" w:hAnsi="仿宋" w:cs="仿宋"/>
          <w:kern w:val="0"/>
          <w:sz w:val="32"/>
          <w:szCs w:val="32"/>
          <w:lang w:bidi="ar"/>
        </w:rPr>
        <w:t>中国政法大学教务处和中国政法大学本科招生办公室微信公众平台共推送各类资讯、公示近百条，累计点击率超过18万次。</w:t>
      </w:r>
    </w:p>
    <w:p>
      <w:pPr>
        <w:widowControl/>
        <w:jc w:val="center"/>
        <w:rPr>
          <w:rFonts w:ascii="仿宋" w:hAnsi="仿宋" w:cs="仿宋"/>
          <w:kern w:val="0"/>
          <w:sz w:val="32"/>
          <w:szCs w:val="32"/>
          <w:lang w:bidi="ar"/>
        </w:rPr>
      </w:pPr>
      <w:r>
        <w:rPr>
          <w:rFonts w:hint="eastAsia" w:ascii="仿宋" w:hAnsi="仿宋" w:cs="仿宋"/>
          <w:kern w:val="0"/>
          <w:sz w:val="32"/>
          <w:szCs w:val="32"/>
          <w:lang w:bidi="ar"/>
        </w:rPr>
        <w:drawing>
          <wp:inline distT="0" distB="0" distL="0" distR="0">
            <wp:extent cx="5172075" cy="4260215"/>
            <wp:effectExtent l="0" t="0" r="952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46000" cy="4321351"/>
                    </a:xfrm>
                    <a:prstGeom prst="rect">
                      <a:avLst/>
                    </a:prstGeom>
                  </pic:spPr>
                </pic:pic>
              </a:graphicData>
            </a:graphic>
          </wp:inline>
        </w:drawing>
      </w:r>
    </w:p>
    <w:p>
      <w:pPr>
        <w:spacing w:line="500" w:lineRule="exact"/>
        <w:jc w:val="center"/>
        <w:rPr>
          <w:rFonts w:ascii="楷体" w:hAnsi="楷体" w:eastAsia="楷体"/>
          <w:color w:val="000000"/>
          <w:szCs w:val="28"/>
        </w:rPr>
      </w:pPr>
      <w:r>
        <w:rPr>
          <w:rFonts w:hint="eastAsia" w:ascii="楷体" w:hAnsi="楷体" w:eastAsia="楷体"/>
          <w:color w:val="000000"/>
          <w:szCs w:val="28"/>
        </w:rPr>
        <w:t>图6：本科招生信息网页面</w:t>
      </w:r>
    </w:p>
    <w:p>
      <w:pPr>
        <w:spacing w:line="480" w:lineRule="exact"/>
        <w:ind w:firstLine="640" w:firstLineChars="200"/>
        <w:rPr>
          <w:rFonts w:ascii="仿宋" w:hAnsi="仿宋"/>
          <w:sz w:val="32"/>
          <w:szCs w:val="32"/>
        </w:rPr>
      </w:pPr>
      <w:r>
        <w:rPr>
          <w:rFonts w:hint="eastAsia" w:ascii="仿宋" w:hAnsi="仿宋"/>
          <w:sz w:val="32"/>
          <w:szCs w:val="32"/>
        </w:rPr>
        <w:t>研究生招生方面，学校继续严格执行研究生招生录取信息公开的相关制度，确保研究生招生录取工作规范透明，增强招生录取工作公信力。及时发布招生章程及各专业招生计划、复试录取办法、调剂考生报名条件、生源余缺等信息，重点加强对进入复试和拟录取人员的公示，除公布全部进入复试考生、拟录取考生的详细信息，包括考生姓名、考生编号、初试各科成绩外，对破格复试、专项计划、享受初试加分或照顾政策考生的相关情况也进行详细的说明。本年度</w:t>
      </w:r>
      <w:r>
        <w:rPr>
          <w:rFonts w:ascii="仿宋" w:hAnsi="仿宋"/>
          <w:sz w:val="32"/>
          <w:szCs w:val="32"/>
        </w:rPr>
        <w:t>，</w:t>
      </w:r>
      <w:r>
        <w:rPr>
          <w:rFonts w:hint="eastAsia" w:ascii="仿宋" w:hAnsi="仿宋"/>
          <w:sz w:val="32"/>
          <w:szCs w:val="32"/>
        </w:rPr>
        <w:t>根据疫情防控</w:t>
      </w:r>
      <w:r>
        <w:rPr>
          <w:rFonts w:ascii="仿宋" w:hAnsi="仿宋"/>
          <w:sz w:val="32"/>
          <w:szCs w:val="32"/>
        </w:rPr>
        <w:t>进展，</w:t>
      </w:r>
      <w:r>
        <w:rPr>
          <w:rFonts w:hint="eastAsia" w:ascii="仿宋" w:hAnsi="仿宋"/>
          <w:sz w:val="32"/>
          <w:szCs w:val="32"/>
        </w:rPr>
        <w:t>按照</w:t>
      </w:r>
      <w:r>
        <w:rPr>
          <w:rFonts w:ascii="仿宋" w:hAnsi="仿宋"/>
          <w:sz w:val="32"/>
          <w:szCs w:val="32"/>
        </w:rPr>
        <w:t>上级要求</w:t>
      </w:r>
      <w:r>
        <w:rPr>
          <w:rFonts w:hint="eastAsia" w:ascii="仿宋" w:hAnsi="仿宋"/>
          <w:sz w:val="32"/>
          <w:szCs w:val="32"/>
        </w:rPr>
        <w:t>，通过学校</w:t>
      </w:r>
      <w:r>
        <w:rPr>
          <w:rFonts w:ascii="仿宋" w:hAnsi="仿宋"/>
          <w:sz w:val="32"/>
          <w:szCs w:val="32"/>
        </w:rPr>
        <w:t>官网</w:t>
      </w:r>
      <w:r>
        <w:rPr>
          <w:rFonts w:hint="eastAsia" w:ascii="仿宋" w:hAnsi="仿宋"/>
          <w:sz w:val="32"/>
          <w:szCs w:val="32"/>
        </w:rPr>
        <w:t>、</w:t>
      </w:r>
      <w:r>
        <w:rPr>
          <w:rFonts w:ascii="仿宋" w:hAnsi="仿宋"/>
          <w:sz w:val="32"/>
          <w:szCs w:val="32"/>
        </w:rPr>
        <w:t>研究生院网站、微信公众号</w:t>
      </w:r>
      <w:r>
        <w:rPr>
          <w:rFonts w:hint="eastAsia" w:ascii="仿宋" w:hAnsi="仿宋"/>
          <w:sz w:val="32"/>
          <w:szCs w:val="32"/>
        </w:rPr>
        <w:t>等</w:t>
      </w:r>
      <w:r>
        <w:rPr>
          <w:rFonts w:ascii="仿宋" w:hAnsi="仿宋"/>
          <w:sz w:val="32"/>
          <w:szCs w:val="32"/>
        </w:rPr>
        <w:t>平台，及时发布</w:t>
      </w:r>
      <w:r>
        <w:rPr>
          <w:rFonts w:hint="eastAsia" w:ascii="仿宋" w:hAnsi="仿宋"/>
          <w:sz w:val="32"/>
          <w:szCs w:val="32"/>
        </w:rPr>
        <w:t>研究生</w:t>
      </w:r>
      <w:r>
        <w:rPr>
          <w:rFonts w:ascii="仿宋" w:hAnsi="仿宋"/>
          <w:sz w:val="32"/>
          <w:szCs w:val="32"/>
        </w:rPr>
        <w:t>招生工作调整安排</w:t>
      </w:r>
      <w:r>
        <w:rPr>
          <w:rFonts w:hint="eastAsia" w:ascii="仿宋" w:hAnsi="仿宋"/>
          <w:sz w:val="32"/>
          <w:szCs w:val="32"/>
        </w:rPr>
        <w:t>有关</w:t>
      </w:r>
      <w:r>
        <w:rPr>
          <w:rFonts w:ascii="仿宋" w:hAnsi="仿宋"/>
          <w:sz w:val="32"/>
          <w:szCs w:val="32"/>
        </w:rPr>
        <w:t>通知</w:t>
      </w:r>
      <w:r>
        <w:rPr>
          <w:rFonts w:hint="eastAsia" w:ascii="仿宋" w:hAnsi="仿宋"/>
          <w:sz w:val="32"/>
          <w:szCs w:val="32"/>
        </w:rPr>
        <w:t>，共</w:t>
      </w:r>
      <w:r>
        <w:rPr>
          <w:rFonts w:ascii="仿宋" w:hAnsi="仿宋"/>
          <w:sz w:val="32"/>
          <w:szCs w:val="32"/>
        </w:rPr>
        <w:t>发布</w:t>
      </w:r>
      <w:r>
        <w:rPr>
          <w:rFonts w:hint="eastAsia" w:ascii="仿宋" w:hAnsi="仿宋"/>
          <w:sz w:val="32"/>
          <w:szCs w:val="32"/>
        </w:rPr>
        <w:t>研究生招生</w:t>
      </w:r>
      <w:r>
        <w:rPr>
          <w:rFonts w:ascii="仿宋" w:hAnsi="仿宋"/>
          <w:sz w:val="32"/>
          <w:szCs w:val="32"/>
        </w:rPr>
        <w:t>信息</w:t>
      </w:r>
      <w:r>
        <w:rPr>
          <w:rFonts w:hint="eastAsia" w:ascii="仿宋" w:hAnsi="仿宋"/>
          <w:sz w:val="32"/>
          <w:szCs w:val="32"/>
        </w:rPr>
        <w:t>近80条，</w:t>
      </w:r>
      <w:r>
        <w:rPr>
          <w:rFonts w:ascii="仿宋" w:hAnsi="仿宋"/>
          <w:sz w:val="32"/>
          <w:szCs w:val="32"/>
        </w:rPr>
        <w:t>研究生招生微信公众号</w:t>
      </w:r>
      <w:r>
        <w:rPr>
          <w:rFonts w:hint="eastAsia" w:ascii="仿宋" w:hAnsi="仿宋"/>
          <w:sz w:val="32"/>
          <w:szCs w:val="32"/>
        </w:rPr>
        <w:t>共推送招生</w:t>
      </w:r>
      <w:r>
        <w:rPr>
          <w:rFonts w:ascii="仿宋" w:hAnsi="仿宋"/>
          <w:sz w:val="32"/>
          <w:szCs w:val="32"/>
        </w:rPr>
        <w:t>信息40</w:t>
      </w:r>
      <w:r>
        <w:rPr>
          <w:rFonts w:hint="eastAsia" w:ascii="仿宋" w:hAnsi="仿宋"/>
          <w:sz w:val="32"/>
          <w:szCs w:val="32"/>
        </w:rPr>
        <w:t>条，公众号关注人数增长</w:t>
      </w:r>
      <w:r>
        <w:rPr>
          <w:rFonts w:ascii="仿宋" w:hAnsi="仿宋"/>
          <w:sz w:val="32"/>
          <w:szCs w:val="32"/>
        </w:rPr>
        <w:t>18580</w:t>
      </w:r>
      <w:r>
        <w:rPr>
          <w:rFonts w:hint="eastAsia" w:ascii="仿宋" w:hAnsi="仿宋"/>
          <w:sz w:val="32"/>
          <w:szCs w:val="32"/>
        </w:rPr>
        <w:t>人，增幅</w:t>
      </w:r>
      <w:r>
        <w:rPr>
          <w:rFonts w:ascii="仿宋" w:hAnsi="仿宋"/>
          <w:sz w:val="32"/>
          <w:szCs w:val="32"/>
        </w:rPr>
        <w:t>31.2</w:t>
      </w:r>
      <w:r>
        <w:rPr>
          <w:rFonts w:hint="eastAsia" w:ascii="仿宋" w:hAnsi="仿宋"/>
          <w:sz w:val="32"/>
          <w:szCs w:val="32"/>
        </w:rPr>
        <w:t>%，关注总人数达</w:t>
      </w:r>
      <w:r>
        <w:rPr>
          <w:rFonts w:ascii="仿宋" w:hAnsi="仿宋"/>
          <w:sz w:val="32"/>
          <w:szCs w:val="32"/>
        </w:rPr>
        <w:t>78038</w:t>
      </w:r>
      <w:r>
        <w:rPr>
          <w:rFonts w:hint="eastAsia" w:ascii="仿宋" w:hAnsi="仿宋"/>
          <w:sz w:val="32"/>
          <w:szCs w:val="32"/>
        </w:rPr>
        <w:t>人。</w:t>
      </w:r>
    </w:p>
    <w:p>
      <w:pPr>
        <w:rPr>
          <w:rFonts w:ascii="仿宋" w:hAnsi="仿宋"/>
          <w:sz w:val="32"/>
          <w:szCs w:val="32"/>
        </w:rPr>
      </w:pPr>
      <w:r>
        <w:rPr>
          <w:rFonts w:hint="eastAsia" w:ascii="仿宋" w:hAnsi="仿宋"/>
          <w:sz w:val="32"/>
          <w:szCs w:val="32"/>
        </w:rPr>
        <w:drawing>
          <wp:inline distT="0" distB="0" distL="114300" distR="114300">
            <wp:extent cx="5610860" cy="3270250"/>
            <wp:effectExtent l="0" t="0" r="8890" b="6350"/>
            <wp:docPr id="15" name="图片 15" descr="af0d5ef7f6fadaf8a39bc1a4eca5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f0d5ef7f6fadaf8a39bc1a4eca55d6"/>
                    <pic:cNvPicPr>
                      <a:picLocks noChangeAspect="1"/>
                    </pic:cNvPicPr>
                  </pic:nvPicPr>
                  <pic:blipFill>
                    <a:blip r:embed="rId15"/>
                    <a:stretch>
                      <a:fillRect/>
                    </a:stretch>
                  </pic:blipFill>
                  <pic:spPr>
                    <a:xfrm>
                      <a:off x="0" y="0"/>
                      <a:ext cx="5610860" cy="3270250"/>
                    </a:xfrm>
                    <a:prstGeom prst="rect">
                      <a:avLst/>
                    </a:prstGeom>
                  </pic:spPr>
                </pic:pic>
              </a:graphicData>
            </a:graphic>
          </wp:inline>
        </w:drawing>
      </w:r>
    </w:p>
    <w:p>
      <w:pPr>
        <w:spacing w:line="500" w:lineRule="exact"/>
        <w:jc w:val="center"/>
        <w:rPr>
          <w:rFonts w:ascii="楷体" w:hAnsi="楷体" w:eastAsia="楷体"/>
          <w:color w:val="000000"/>
          <w:szCs w:val="28"/>
        </w:rPr>
      </w:pPr>
      <w:r>
        <w:rPr>
          <w:rFonts w:hint="eastAsia" w:ascii="楷体" w:hAnsi="楷体" w:eastAsia="楷体"/>
          <w:color w:val="000000"/>
          <w:szCs w:val="28"/>
        </w:rPr>
        <w:t>图7：研究生招生信息网页面</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3</w:t>
      </w:r>
      <w:r>
        <w:rPr>
          <w:rFonts w:ascii="仿宋" w:hAnsi="仿宋" w:cs="仿宋"/>
          <w:b/>
          <w:bCs/>
          <w:kern w:val="0"/>
          <w:sz w:val="32"/>
          <w:szCs w:val="32"/>
          <w:lang w:bidi="ar"/>
        </w:rPr>
        <w:t>.</w:t>
      </w:r>
      <w:r>
        <w:rPr>
          <w:rFonts w:hint="eastAsia" w:ascii="仿宋" w:hAnsi="仿宋" w:cs="仿宋"/>
          <w:b/>
          <w:bCs/>
          <w:kern w:val="0"/>
          <w:sz w:val="32"/>
          <w:szCs w:val="32"/>
          <w:lang w:bidi="ar"/>
        </w:rPr>
        <w:t>“财务、资产及收费信息”公开情况</w:t>
      </w:r>
    </w:p>
    <w:p>
      <w:pPr>
        <w:widowControl/>
        <w:spacing w:line="480" w:lineRule="exact"/>
        <w:ind w:firstLine="640" w:firstLineChars="200"/>
        <w:rPr>
          <w:rFonts w:hint="eastAsia" w:ascii="仿宋" w:hAnsi="仿宋" w:cs="仿宋"/>
          <w:kern w:val="0"/>
          <w:sz w:val="32"/>
          <w:szCs w:val="32"/>
          <w:lang w:bidi="ar"/>
        </w:rPr>
      </w:pPr>
      <w:r>
        <w:rPr>
          <w:rFonts w:hint="eastAsia" w:ascii="仿宋" w:hAnsi="仿宋" w:cs="仿宋"/>
          <w:kern w:val="0"/>
          <w:sz w:val="32"/>
          <w:szCs w:val="32"/>
          <w:lang w:bidi="ar"/>
        </w:rPr>
        <w:t>该项共公开122条，包括财务、资产管理制度，</w:t>
      </w:r>
      <w:r>
        <w:rPr>
          <w:rFonts w:hint="eastAsia" w:ascii="仿宋" w:hAnsi="仿宋" w:cs="仿宋"/>
          <w:kern w:val="0"/>
          <w:sz w:val="32"/>
          <w:szCs w:val="32"/>
          <w:lang w:bidi="ar"/>
        </w:rPr>
        <w:fldChar w:fldCharType="begin"/>
      </w:r>
      <w:r>
        <w:rPr>
          <w:rFonts w:hint="eastAsia" w:ascii="仿宋" w:hAnsi="仿宋" w:cs="仿宋"/>
          <w:kern w:val="0"/>
          <w:sz w:val="32"/>
          <w:szCs w:val="32"/>
          <w:lang w:bidi="ar"/>
        </w:rPr>
        <w:instrText xml:space="preserve"> HYPERLINK "http://xxgk.cupl.edu.cn/gkml.jsp?urltype=tree.TreeTempUrl&amp;wbtreeid=1050" \o "17.校办企业资产、负债、国有资产保值增值等信息" </w:instrText>
      </w:r>
      <w:r>
        <w:rPr>
          <w:rFonts w:hint="eastAsia" w:ascii="仿宋" w:hAnsi="仿宋" w:cs="仿宋"/>
          <w:kern w:val="0"/>
          <w:sz w:val="32"/>
          <w:szCs w:val="32"/>
          <w:lang w:bidi="ar"/>
        </w:rPr>
        <w:fldChar w:fldCharType="separate"/>
      </w:r>
      <w:r>
        <w:rPr>
          <w:rFonts w:hint="eastAsia" w:ascii="仿宋" w:hAnsi="仿宋" w:cs="仿宋"/>
          <w:kern w:val="0"/>
          <w:sz w:val="32"/>
          <w:szCs w:val="32"/>
          <w:lang w:bidi="ar"/>
        </w:rPr>
        <w:t>校办企业资产、负债、国有资产保值增值</w:t>
      </w:r>
      <w:r>
        <w:rPr>
          <w:rFonts w:hint="eastAsia" w:ascii="仿宋" w:hAnsi="仿宋" w:cs="仿宋"/>
          <w:kern w:val="0"/>
          <w:sz w:val="32"/>
          <w:szCs w:val="32"/>
          <w:lang w:bidi="ar"/>
        </w:rPr>
        <w:fldChar w:fldCharType="end"/>
      </w:r>
      <w:r>
        <w:rPr>
          <w:rFonts w:hint="eastAsia" w:ascii="仿宋" w:hAnsi="仿宋" w:cs="仿宋"/>
          <w:kern w:val="0"/>
          <w:sz w:val="32"/>
          <w:szCs w:val="32"/>
          <w:lang w:bidi="ar"/>
        </w:rPr>
        <w:t>，仪器设备、图书、药品等物资设备采购和重大基建工程的招投标信息，本年度部门预算和上年度部门决算，财务、资产</w:t>
      </w:r>
      <w:r>
        <w:rPr>
          <w:rFonts w:hint="eastAsia" w:ascii="仿宋" w:hAnsi="仿宋" w:cs="仿宋"/>
          <w:kern w:val="0"/>
          <w:sz w:val="32"/>
          <w:szCs w:val="32"/>
          <w:lang w:bidi="ar"/>
        </w:rPr>
        <w:fldChar w:fldCharType="begin"/>
      </w:r>
      <w:r>
        <w:rPr>
          <w:rFonts w:hint="eastAsia" w:ascii="仿宋" w:hAnsi="仿宋" w:cs="仿宋"/>
          <w:kern w:val="0"/>
          <w:sz w:val="32"/>
          <w:szCs w:val="32"/>
          <w:lang w:bidi="ar"/>
        </w:rPr>
        <w:instrText xml:space="preserve"> HYPERLINK "http://xxgk.cupl.edu.cn/gkml.jsp?urltype=tree.TreeTempUrl&amp;wbtreeid=1054" \o "21.收费项目、收费依据、收费标准及投诉方式" </w:instrText>
      </w:r>
      <w:r>
        <w:rPr>
          <w:rFonts w:hint="eastAsia" w:ascii="仿宋" w:hAnsi="仿宋" w:cs="仿宋"/>
          <w:kern w:val="0"/>
          <w:sz w:val="32"/>
          <w:szCs w:val="32"/>
          <w:lang w:bidi="ar"/>
        </w:rPr>
        <w:fldChar w:fldCharType="separate"/>
      </w:r>
      <w:r>
        <w:rPr>
          <w:rFonts w:hint="eastAsia" w:ascii="仿宋" w:hAnsi="仿宋" w:cs="仿宋"/>
          <w:kern w:val="0"/>
          <w:sz w:val="32"/>
          <w:szCs w:val="32"/>
          <w:lang w:bidi="ar"/>
        </w:rPr>
        <w:t>收费项目、收费依据、收费标准及投诉方式</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fldChar w:fldCharType="begin"/>
      </w:r>
      <w:r>
        <w:instrText xml:space="preserve"> HYPERLINK "http://xxgk.cupl.edu.cn/xxgk--lj.jsp?urltype=tree.TreeTempUrl&amp;wbtreeid=1019" </w:instrText>
      </w:r>
      <w:r>
        <w:fldChar w:fldCharType="separate"/>
      </w:r>
      <w:r>
        <w:rPr>
          <w:rFonts w:ascii="仿宋" w:hAnsi="仿宋" w:cs="仿宋"/>
          <w:kern w:val="0"/>
          <w:sz w:val="32"/>
          <w:szCs w:val="32"/>
          <w:lang w:bidi="ar"/>
        </w:rPr>
        <w:t>http://xxgk.cupl.edu.cn/xxgk--lj.jsp?urltype=tree.TreeTempUrl&amp;wbtreeid=1019</w:t>
      </w:r>
      <w:r>
        <w:rPr>
          <w:rFonts w:ascii="仿宋" w:hAnsi="仿宋" w:cs="仿宋"/>
          <w:kern w:val="0"/>
          <w:sz w:val="32"/>
          <w:szCs w:val="32"/>
          <w:lang w:bidi="ar"/>
        </w:rPr>
        <w:fldChar w:fldCharType="end"/>
      </w:r>
    </w:p>
    <w:p>
      <w:pPr>
        <w:widowControl/>
        <w:spacing w:line="480" w:lineRule="exact"/>
        <w:ind w:firstLine="640" w:firstLineChars="200"/>
        <w:rPr>
          <w:rFonts w:ascii="仿宋" w:hAnsi="仿宋" w:cs="宋体"/>
          <w:color w:val="000000"/>
          <w:kern w:val="0"/>
          <w:sz w:val="32"/>
          <w:szCs w:val="32"/>
        </w:rPr>
      </w:pPr>
      <w:r>
        <w:rPr>
          <w:rFonts w:hint="eastAsia" w:ascii="仿宋" w:hAnsi="仿宋" w:cs="宋体"/>
          <w:color w:val="000000"/>
          <w:kern w:val="0"/>
          <w:sz w:val="32"/>
          <w:szCs w:val="32"/>
        </w:rPr>
        <w:t>财务信息公开以各类财务信息发布平台为抓手，依托学校信息公开网站，</w:t>
      </w:r>
      <w:r>
        <w:rPr>
          <w:rFonts w:hint="eastAsia" w:ascii="仿宋" w:hAnsi="仿宋" w:cs="仿宋"/>
          <w:kern w:val="0"/>
          <w:sz w:val="32"/>
          <w:szCs w:val="32"/>
          <w:lang w:bidi="ar"/>
        </w:rPr>
        <w:t>按照主管部门规定的时间、内容和格式，发布学校2020年部门预算情况和2019年度部门决算情况，包含收支决算总表、收入决算表、支出决算表、财政拨款支出决算表、收支预算总表、收入预算表、支出预算表和财政拨款支出预算表，共8张表，并对表格内容及专业术语进行文字解释说明，便于公众了解相关信息，接受社会监督。</w:t>
      </w:r>
    </w:p>
    <w:p>
      <w:pPr>
        <w:widowControl/>
        <w:spacing w:line="480" w:lineRule="exact"/>
        <w:ind w:firstLine="640" w:firstLineChars="200"/>
        <w:rPr>
          <w:rFonts w:ascii="仿宋" w:hAnsi="仿宋" w:cs="仿宋"/>
          <w:kern w:val="0"/>
          <w:sz w:val="32"/>
          <w:szCs w:val="32"/>
          <w:lang w:bidi="ar"/>
        </w:rPr>
      </w:pPr>
      <w:r>
        <w:rPr>
          <w:rFonts w:hint="eastAsia" w:ascii="仿宋" w:hAnsi="仿宋" w:cs="宋体"/>
          <w:color w:val="000000"/>
          <w:kern w:val="0"/>
          <w:sz w:val="32"/>
          <w:szCs w:val="32"/>
        </w:rPr>
        <w:t>完善财务官方网站，设置</w:t>
      </w:r>
      <w:r>
        <w:rPr>
          <w:rFonts w:hint="eastAsia" w:ascii="仿宋" w:hAnsi="仿宋" w:cs="仿宋"/>
          <w:kern w:val="0"/>
          <w:sz w:val="32"/>
          <w:szCs w:val="32"/>
          <w:lang w:bidi="ar"/>
        </w:rPr>
        <w:t>“财务公开”“政策法规</w:t>
      </w:r>
      <w:r>
        <w:rPr>
          <w:rFonts w:ascii="仿宋" w:hAnsi="仿宋" w:cs="仿宋"/>
          <w:kern w:val="0"/>
          <w:sz w:val="32"/>
          <w:szCs w:val="32"/>
          <w:lang w:bidi="ar"/>
        </w:rPr>
        <w:t>”</w:t>
      </w:r>
      <w:r>
        <w:rPr>
          <w:rFonts w:hint="eastAsia" w:ascii="仿宋" w:hAnsi="仿宋" w:cs="仿宋"/>
          <w:kern w:val="0"/>
          <w:sz w:val="32"/>
          <w:szCs w:val="32"/>
          <w:lang w:bidi="ar"/>
        </w:rPr>
        <w:t>等模块，</w:t>
      </w:r>
      <w:r>
        <w:rPr>
          <w:rFonts w:hint="eastAsia" w:ascii="仿宋" w:hAnsi="仿宋" w:cs="宋体"/>
          <w:color w:val="000000"/>
          <w:kern w:val="0"/>
          <w:sz w:val="32"/>
          <w:szCs w:val="32"/>
        </w:rPr>
        <w:t>及时推送各类通知、信息，发布国家、学校相关财务政策、指引，强化信息公开的时效性、即时性、</w:t>
      </w:r>
      <w:r>
        <w:rPr>
          <w:rFonts w:hint="eastAsia" w:ascii="仿宋" w:hAnsi="仿宋" w:cs="仿宋"/>
          <w:kern w:val="0"/>
          <w:sz w:val="32"/>
          <w:szCs w:val="32"/>
          <w:lang w:bidi="ar"/>
        </w:rPr>
        <w:t>规范化，</w:t>
      </w:r>
      <w:r>
        <w:rPr>
          <w:rFonts w:hint="eastAsia" w:ascii="仿宋" w:hAnsi="仿宋" w:cs="宋体"/>
          <w:color w:val="000000"/>
          <w:kern w:val="0"/>
          <w:sz w:val="32"/>
          <w:szCs w:val="32"/>
        </w:rPr>
        <w:t>保障全体教职工及时充分了解</w:t>
      </w:r>
      <w:r>
        <w:rPr>
          <w:rFonts w:hint="eastAsia" w:ascii="仿宋" w:hAnsi="仿宋" w:cs="仿宋"/>
          <w:kern w:val="0"/>
          <w:sz w:val="32"/>
          <w:szCs w:val="32"/>
          <w:lang w:bidi="ar"/>
        </w:rPr>
        <w:t>财经法规使用经费等</w:t>
      </w:r>
      <w:r>
        <w:rPr>
          <w:rFonts w:hint="eastAsia" w:ascii="仿宋" w:hAnsi="仿宋" w:cs="宋体"/>
          <w:color w:val="000000"/>
          <w:kern w:val="0"/>
          <w:sz w:val="32"/>
          <w:szCs w:val="32"/>
        </w:rPr>
        <w:t>相关信息，提升财务服务质量，满足广大师生需求。依托财务官方公众号，</w:t>
      </w:r>
      <w:r>
        <w:rPr>
          <w:rFonts w:hint="eastAsia" w:ascii="仿宋" w:hAnsi="仿宋" w:cs="仿宋"/>
          <w:kern w:val="0"/>
          <w:sz w:val="32"/>
          <w:szCs w:val="32"/>
          <w:lang w:bidi="ar"/>
        </w:rPr>
        <w:t>以“服务师生”为运营理念，运用互联网思维和新媒体技术，推送各类财务制度、办事流程、政策解读、通知提醒等事项，推出差旅标准查询小程序，开通微信公众号自动回复，科研经费到账查询、科研经费明细查询、党费学费在线缴纳等功能。截至目前，公众号关注用户为33933人，发布数为126篇，更新频率为每月4篇。</w:t>
      </w:r>
    </w:p>
    <w:p>
      <w:pPr>
        <w:widowControl/>
        <w:spacing w:line="480" w:lineRule="exact"/>
        <w:ind w:firstLine="640" w:firstLineChars="200"/>
        <w:rPr>
          <w:rFonts w:ascii="仿宋" w:hAnsi="仿宋" w:cs="宋体"/>
          <w:color w:val="000000"/>
          <w:kern w:val="0"/>
          <w:sz w:val="32"/>
          <w:szCs w:val="32"/>
        </w:rPr>
      </w:pPr>
      <w:r>
        <w:rPr>
          <w:rFonts w:hint="eastAsia" w:ascii="仿宋" w:hAnsi="仿宋" w:cs="宋体"/>
          <w:color w:val="000000"/>
          <w:kern w:val="0"/>
          <w:sz w:val="32"/>
          <w:szCs w:val="32"/>
        </w:rPr>
        <w:drawing>
          <wp:anchor distT="0" distB="0" distL="114300" distR="114300" simplePos="0" relativeHeight="251659264" behindDoc="0" locked="0" layoutInCell="1" allowOverlap="1">
            <wp:simplePos x="0" y="0"/>
            <wp:positionH relativeFrom="column">
              <wp:posOffset>3994785</wp:posOffset>
            </wp:positionH>
            <wp:positionV relativeFrom="paragraph">
              <wp:posOffset>48260</wp:posOffset>
            </wp:positionV>
            <wp:extent cx="1588770" cy="2614930"/>
            <wp:effectExtent l="0" t="0" r="11430" b="13970"/>
            <wp:wrapNone/>
            <wp:docPr id="16" name="图片 16" descr="微信图片_2020102310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1023103113"/>
                    <pic:cNvPicPr>
                      <a:picLocks noChangeAspect="1"/>
                    </pic:cNvPicPr>
                  </pic:nvPicPr>
                  <pic:blipFill>
                    <a:blip r:embed="rId16"/>
                    <a:stretch>
                      <a:fillRect/>
                    </a:stretch>
                  </pic:blipFill>
                  <pic:spPr>
                    <a:xfrm>
                      <a:off x="0" y="0"/>
                      <a:ext cx="1588770" cy="2614930"/>
                    </a:xfrm>
                    <a:prstGeom prst="rect">
                      <a:avLst/>
                    </a:prstGeom>
                  </pic:spPr>
                </pic:pic>
              </a:graphicData>
            </a:graphic>
          </wp:anchor>
        </w:drawing>
      </w:r>
      <w:r>
        <w:rPr>
          <w:rFonts w:ascii="微软雅黑" w:hAnsi="微软雅黑" w:eastAsia="微软雅黑"/>
          <w:color w:val="000000"/>
          <w:sz w:val="27"/>
          <w:szCs w:val="27"/>
        </w:rPr>
        <w:drawing>
          <wp:anchor distT="0" distB="0" distL="0" distR="0" simplePos="0" relativeHeight="251658240" behindDoc="0" locked="0" layoutInCell="1" allowOverlap="1">
            <wp:simplePos x="0" y="0"/>
            <wp:positionH relativeFrom="column">
              <wp:posOffset>-13335</wp:posOffset>
            </wp:positionH>
            <wp:positionV relativeFrom="paragraph">
              <wp:posOffset>61595</wp:posOffset>
            </wp:positionV>
            <wp:extent cx="3947795" cy="2598420"/>
            <wp:effectExtent l="0" t="0" r="14605" b="11430"/>
            <wp:wrapNone/>
            <wp:docPr id="5" name="图片 5" descr="C:\Users\CWC-CWC-CWC\AppData\Local\Temp\16025747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CWC-CWC-CWC\AppData\Local\Temp\1602574759(1).png"/>
                    <pic:cNvPicPr>
                      <a:picLocks noChangeAspect="1" noChangeArrowheads="1"/>
                    </pic:cNvPicPr>
                  </pic:nvPicPr>
                  <pic:blipFill>
                    <a:blip r:embed="rId17" cstate="print">
                      <a:extLst>
                        <a:ext uri="{28A0092B-C50C-407E-A947-70E740481C1C}">
                          <a14:useLocalDpi xmlns:a14="http://schemas.microsoft.com/office/drawing/2010/main" val="0"/>
                        </a:ext>
                      </a:extLst>
                    </a:blip>
                    <a:srcRect l="21045" t="-564" r="3769" b="6104"/>
                    <a:stretch>
                      <a:fillRect/>
                    </a:stretch>
                  </pic:blipFill>
                  <pic:spPr>
                    <a:xfrm>
                      <a:off x="0" y="0"/>
                      <a:ext cx="3947795" cy="2598420"/>
                    </a:xfrm>
                    <a:prstGeom prst="rect">
                      <a:avLst/>
                    </a:prstGeom>
                    <a:noFill/>
                    <a:ln>
                      <a:noFill/>
                    </a:ln>
                  </pic:spPr>
                </pic:pic>
              </a:graphicData>
            </a:graphic>
          </wp:anchor>
        </w:drawing>
      </w:r>
    </w:p>
    <w:p>
      <w:pPr>
        <w:widowControl/>
        <w:rPr>
          <w:rFonts w:ascii="仿宋" w:hAnsi="仿宋" w:cs="宋体"/>
          <w:color w:val="000000"/>
          <w:kern w:val="0"/>
          <w:sz w:val="32"/>
          <w:szCs w:val="32"/>
        </w:rPr>
      </w:pPr>
    </w:p>
    <w:p>
      <w:pPr>
        <w:widowControl/>
        <w:rPr>
          <w:rFonts w:ascii="仿宋" w:hAnsi="仿宋" w:cs="宋体"/>
          <w:color w:val="000000"/>
          <w:kern w:val="0"/>
          <w:sz w:val="32"/>
          <w:szCs w:val="32"/>
        </w:rPr>
      </w:pPr>
    </w:p>
    <w:p>
      <w:pPr>
        <w:widowControl/>
        <w:rPr>
          <w:rFonts w:ascii="仿宋" w:hAnsi="仿宋" w:cs="宋体"/>
          <w:color w:val="000000"/>
          <w:kern w:val="0"/>
          <w:sz w:val="32"/>
          <w:szCs w:val="32"/>
        </w:rPr>
      </w:pPr>
    </w:p>
    <w:p>
      <w:pPr>
        <w:widowControl/>
        <w:rPr>
          <w:rFonts w:ascii="仿宋" w:hAnsi="仿宋" w:cs="宋体"/>
          <w:color w:val="000000"/>
          <w:kern w:val="0"/>
          <w:sz w:val="32"/>
          <w:szCs w:val="32"/>
        </w:rPr>
      </w:pPr>
    </w:p>
    <w:p>
      <w:pPr>
        <w:widowControl/>
        <w:rPr>
          <w:rFonts w:ascii="仿宋" w:hAnsi="仿宋" w:cs="宋体"/>
          <w:color w:val="000000"/>
          <w:kern w:val="0"/>
          <w:sz w:val="32"/>
          <w:szCs w:val="32"/>
        </w:rPr>
      </w:pPr>
    </w:p>
    <w:p>
      <w:pPr>
        <w:jc w:val="center"/>
        <w:rPr>
          <w:rFonts w:ascii="仿宋" w:hAnsi="仿宋" w:cs="仿宋"/>
          <w:kern w:val="0"/>
          <w:sz w:val="32"/>
          <w:szCs w:val="32"/>
          <w:lang w:bidi="ar"/>
        </w:rPr>
      </w:pPr>
      <w:r>
        <w:rPr>
          <w:rFonts w:hint="eastAsia" w:ascii="楷体" w:hAnsi="楷体" w:eastAsia="楷体"/>
          <w:color w:val="000000"/>
          <w:szCs w:val="28"/>
        </w:rPr>
        <w:t>图8：财务处官方网站界面与官方公众号公开情况</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4</w:t>
      </w:r>
      <w:r>
        <w:rPr>
          <w:rFonts w:ascii="仿宋" w:hAnsi="仿宋" w:cs="仿宋"/>
          <w:b/>
          <w:bCs/>
          <w:kern w:val="0"/>
          <w:sz w:val="32"/>
          <w:szCs w:val="32"/>
          <w:lang w:bidi="ar"/>
        </w:rPr>
        <w:t>.</w:t>
      </w:r>
      <w:r>
        <w:rPr>
          <w:rFonts w:hint="eastAsia" w:ascii="仿宋" w:hAnsi="仿宋" w:cs="仿宋"/>
          <w:b/>
          <w:bCs/>
          <w:kern w:val="0"/>
          <w:sz w:val="32"/>
          <w:szCs w:val="32"/>
          <w:lang w:bidi="ar"/>
        </w:rPr>
        <w:t>“人事师资信息”公开情况</w:t>
      </w:r>
    </w:p>
    <w:p>
      <w:pPr>
        <w:widowControl/>
        <w:spacing w:line="480" w:lineRule="exact"/>
        <w:ind w:firstLine="640" w:firstLineChars="200"/>
        <w:rPr>
          <w:rFonts w:ascii="仿宋" w:hAnsi="仿宋" w:eastAsia="等线" w:cs="仿宋"/>
          <w:kern w:val="0"/>
          <w:sz w:val="32"/>
          <w:szCs w:val="32"/>
          <w:lang w:bidi="ar"/>
        </w:rPr>
      </w:pPr>
      <w:r>
        <w:rPr>
          <w:rFonts w:hint="eastAsia" w:ascii="仿宋" w:hAnsi="仿宋" w:cs="仿宋"/>
          <w:kern w:val="0"/>
          <w:sz w:val="32"/>
          <w:szCs w:val="32"/>
          <w:lang w:bidi="ar"/>
        </w:rPr>
        <w:t>该项共公开</w:t>
      </w:r>
      <w:r>
        <w:rPr>
          <w:rFonts w:ascii="仿宋" w:hAnsi="仿宋" w:cs="仿宋"/>
          <w:kern w:val="0"/>
          <w:sz w:val="32"/>
          <w:szCs w:val="32"/>
          <w:lang w:bidi="ar"/>
        </w:rPr>
        <w:t>41</w:t>
      </w:r>
      <w:r>
        <w:rPr>
          <w:rFonts w:hint="eastAsia" w:ascii="仿宋" w:hAnsi="仿宋" w:cs="仿宋"/>
          <w:kern w:val="0"/>
          <w:sz w:val="32"/>
          <w:szCs w:val="32"/>
          <w:lang w:bidi="ar"/>
        </w:rPr>
        <w:t>条，主要包括校级领导干部社会兼职情况，校级领导干部因公出国（境）情况，岗位设置管理与聘用办法，</w:t>
      </w:r>
      <w:r>
        <w:fldChar w:fldCharType="begin"/>
      </w:r>
      <w:r>
        <w:instrText xml:space="preserve"> HYPERLINK "http://xxgk.cupl.edu.cn/gkml.jsp?urltype=tree.TreeTempUrl&amp;wbtreeid=1058" \o "25.-A校内中层干部任免" </w:instrText>
      </w:r>
      <w:r>
        <w:fldChar w:fldCharType="separate"/>
      </w:r>
      <w:r>
        <w:rPr>
          <w:rFonts w:hint="eastAsia" w:ascii="仿宋" w:hAnsi="仿宋" w:cs="仿宋"/>
          <w:kern w:val="0"/>
          <w:sz w:val="32"/>
          <w:szCs w:val="32"/>
          <w:lang w:bidi="ar"/>
        </w:rPr>
        <w:t>校内中层干部任免</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r>
        <w:fldChar w:fldCharType="begin"/>
      </w:r>
      <w:r>
        <w:instrText xml:space="preserve"> HYPERLINK "http://xxgk.cupl.edu.cn/gkml.jsp?urltype=tree.TreeTempUrl&amp;wbtreeid=1059" \o "25.-B人员招聘信息" </w:instrText>
      </w:r>
      <w:r>
        <w:fldChar w:fldCharType="separate"/>
      </w:r>
      <w:r>
        <w:rPr>
          <w:rFonts w:hint="eastAsia" w:ascii="仿宋" w:hAnsi="仿宋" w:cs="仿宋"/>
          <w:kern w:val="0"/>
          <w:sz w:val="32"/>
          <w:szCs w:val="32"/>
          <w:lang w:bidi="ar"/>
        </w:rPr>
        <w:t>人员招聘信息</w:t>
      </w:r>
      <w:r>
        <w:rPr>
          <w:rFonts w:hint="eastAsia" w:ascii="仿宋" w:hAnsi="仿宋" w:cs="仿宋"/>
          <w:kern w:val="0"/>
          <w:sz w:val="32"/>
          <w:szCs w:val="32"/>
          <w:lang w:bidi="ar"/>
        </w:rPr>
        <w:fldChar w:fldCharType="end"/>
      </w:r>
      <w:r>
        <w:rPr>
          <w:rFonts w:hint="eastAsia" w:ascii="仿宋" w:hAnsi="仿宋" w:cs="仿宋"/>
          <w:kern w:val="0"/>
          <w:sz w:val="32"/>
          <w:szCs w:val="32"/>
          <w:lang w:bidi="ar"/>
        </w:rPr>
        <w:t>。教职工争议解决办法内容没有变化，暂无更新。</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rPr>
          <w:rFonts w:ascii="仿宋" w:hAnsi="仿宋" w:cs="仿宋"/>
          <w:kern w:val="0"/>
          <w:sz w:val="32"/>
          <w:szCs w:val="32"/>
          <w:lang w:bidi="ar"/>
        </w:rPr>
        <w:t>http://xxgk.cupl.edu.cn/xxgk--lj.jsp?urltype=tree.TreeTempUrl&amp;wbtreeid=1030</w:t>
      </w:r>
    </w:p>
    <w:p>
      <w:pPr>
        <w:widowControl/>
        <w:spacing w:line="480" w:lineRule="exact"/>
        <w:ind w:firstLine="640" w:firstLineChars="200"/>
        <w:rPr>
          <w:rFonts w:ascii="仿宋" w:hAnsi="仿宋" w:cs="仿宋"/>
          <w:color w:val="000000"/>
          <w:kern w:val="0"/>
          <w:sz w:val="32"/>
          <w:szCs w:val="32"/>
          <w:lang w:bidi="ar"/>
        </w:rPr>
      </w:pPr>
      <w:r>
        <w:rPr>
          <w:rFonts w:hint="eastAsia" w:ascii="仿宋" w:hAnsi="仿宋" w:cs="仿宋"/>
          <w:color w:val="000000"/>
          <w:kern w:val="0"/>
          <w:sz w:val="32"/>
          <w:szCs w:val="32"/>
          <w:lang w:bidi="ar"/>
        </w:rPr>
        <w:t>本年度，学校继续加大人事相关制度制定过程的信息公开。在人事招聘信息方面，除通过学校人才招聘网站、人事处网站、学校公众号等公开外，联系教育部留服中心、第三方高级人才招聘机构发布招聘岗位信息，全方位公开人事招聘相关信息，共公开各类招聘信息21条。</w:t>
      </w:r>
    </w:p>
    <w:p>
      <w:pPr>
        <w:widowControl/>
        <w:jc w:val="center"/>
        <w:rPr>
          <w:rFonts w:ascii="仿宋" w:hAnsi="仿宋" w:cs="仿宋"/>
          <w:kern w:val="0"/>
          <w:sz w:val="32"/>
          <w:szCs w:val="32"/>
          <w:lang w:bidi="ar"/>
        </w:rPr>
      </w:pPr>
      <w:r>
        <w:rPr>
          <w:rFonts w:ascii="仿宋" w:hAnsi="仿宋" w:cs="仿宋"/>
          <w:color w:val="000000"/>
          <w:kern w:val="0"/>
          <w:sz w:val="32"/>
          <w:szCs w:val="32"/>
        </w:rPr>
        <w:drawing>
          <wp:inline distT="0" distB="0" distL="0" distR="0">
            <wp:extent cx="5149215" cy="2686050"/>
            <wp:effectExtent l="0" t="0" r="13335" b="0"/>
            <wp:docPr id="10" name="图片 10" descr="C:\Users\ADMINI~1\AppData\Local\Temp\1602570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16025702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49215" cy="2686050"/>
                    </a:xfrm>
                    <a:prstGeom prst="rect">
                      <a:avLst/>
                    </a:prstGeom>
                    <a:noFill/>
                    <a:ln>
                      <a:noFill/>
                    </a:ln>
                  </pic:spPr>
                </pic:pic>
              </a:graphicData>
            </a:graphic>
          </wp:inline>
        </w:drawing>
      </w:r>
    </w:p>
    <w:p>
      <w:pPr>
        <w:spacing w:line="500" w:lineRule="exact"/>
        <w:jc w:val="center"/>
        <w:rPr>
          <w:rFonts w:ascii="楷体" w:hAnsi="楷体" w:eastAsia="楷体"/>
          <w:color w:val="000000"/>
          <w:szCs w:val="28"/>
        </w:rPr>
      </w:pPr>
      <w:r>
        <w:rPr>
          <w:rFonts w:hint="eastAsia" w:ascii="楷体" w:hAnsi="楷体" w:eastAsia="楷体"/>
          <w:color w:val="000000"/>
          <w:szCs w:val="28"/>
        </w:rPr>
        <w:t>图9：中国政法大学招聘公示情况</w:t>
      </w:r>
    </w:p>
    <w:p>
      <w:pPr>
        <w:widowControl/>
        <w:spacing w:line="480" w:lineRule="exact"/>
        <w:ind w:firstLine="640" w:firstLineChars="200"/>
        <w:rPr>
          <w:rFonts w:ascii="仿宋" w:hAnsi="仿宋" w:cs="仿宋"/>
          <w:color w:val="000000"/>
          <w:kern w:val="0"/>
          <w:sz w:val="32"/>
          <w:szCs w:val="32"/>
          <w:lang w:bidi="ar"/>
        </w:rPr>
      </w:pPr>
      <w:r>
        <w:rPr>
          <w:rFonts w:hint="eastAsia" w:ascii="仿宋" w:hAnsi="仿宋" w:cs="仿宋"/>
          <w:color w:val="000000"/>
          <w:kern w:val="0"/>
          <w:sz w:val="32"/>
          <w:szCs w:val="32"/>
          <w:lang w:bidi="ar"/>
        </w:rPr>
        <w:t>组织2020年度新入职人员线上岗前培训，向新教职工介绍学校规章制度、学校情况等内容。印制新教师手册之人事工作规章选编，涵盖人事调配管理、岗位聘任、师资队伍建设、教职工考核激励办法、待遇保障等内容；发放中国政法大学2020年版科研管理典，包括学校学术委员会与学风建设、科研机构、科研项目与科研经费、科研成果认定、2011计划、创新团队与智库建设、学术交流资助办法、科研考核办法等介绍；印制2020年财务服务手册，包括财务基本信息、二级科研财务助理、报销注意事项、住房公积金、公务卡业务、公费医疗等相关事项。</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5.“教学质量信息”公开情况</w:t>
      </w:r>
    </w:p>
    <w:p>
      <w:pPr>
        <w:widowControl/>
        <w:spacing w:line="480" w:lineRule="exact"/>
        <w:ind w:firstLine="640" w:firstLineChars="200"/>
        <w:rPr>
          <w:rFonts w:ascii="仿宋" w:hAnsi="仿宋" w:cs="仿宋"/>
          <w:kern w:val="0"/>
          <w:sz w:val="32"/>
          <w:szCs w:val="32"/>
          <w:lang w:bidi="ar"/>
        </w:rPr>
      </w:pPr>
      <w:r>
        <w:rPr>
          <w:rFonts w:hint="eastAsia" w:ascii="仿宋" w:hAnsi="仿宋" w:cs="仿宋"/>
          <w:kern w:val="0"/>
          <w:sz w:val="32"/>
          <w:szCs w:val="32"/>
          <w:lang w:bidi="ar"/>
        </w:rPr>
        <w:t>该项共公开13条，包括教师数量及结构，</w:t>
      </w:r>
      <w:r>
        <w:fldChar w:fldCharType="begin"/>
      </w:r>
      <w:r>
        <w:instrText xml:space="preserve"> HYPERLINK "http://xxgk.cupl.edu.cn/gkml.jsp?urltype=tree.TreeTempUrl&amp;wbtreeid=1062" \o "28.专业设置、当年新增专业、停招专业名单" </w:instrText>
      </w:r>
      <w:r>
        <w:fldChar w:fldCharType="separate"/>
      </w:r>
      <w:r>
        <w:rPr>
          <w:rFonts w:hint="eastAsia" w:ascii="仿宋" w:hAnsi="仿宋" w:cs="仿宋"/>
          <w:kern w:val="0"/>
          <w:sz w:val="32"/>
          <w:szCs w:val="32"/>
          <w:lang w:bidi="ar"/>
        </w:rPr>
        <w:t>专业设置及学科构成</w:t>
      </w:r>
      <w:r>
        <w:rPr>
          <w:rFonts w:hint="eastAsia" w:ascii="仿宋" w:hAnsi="仿宋" w:cs="仿宋"/>
          <w:kern w:val="0"/>
          <w:sz w:val="32"/>
          <w:szCs w:val="32"/>
          <w:lang w:bidi="ar"/>
        </w:rPr>
        <w:fldChar w:fldCharType="end"/>
      </w:r>
      <w:r>
        <w:rPr>
          <w:rFonts w:hint="eastAsia" w:ascii="仿宋" w:hAnsi="仿宋" w:cs="仿宋"/>
          <w:kern w:val="0"/>
          <w:sz w:val="32"/>
          <w:szCs w:val="32"/>
          <w:lang w:bidi="ar"/>
        </w:rPr>
        <w:t>，本科培养方案，</w:t>
      </w:r>
      <w:r>
        <w:fldChar w:fldCharType="begin"/>
      </w:r>
      <w:r>
        <w:instrText xml:space="preserve"> HYPERLINK "http://xxgk.cupl.edu.cn/gkml.jsp?urltype=tree.TreeTempUrl&amp;wbtreeid=1065" \o "31.促进毕业生就业的政策措施和指导服务" </w:instrText>
      </w:r>
      <w:r>
        <w:fldChar w:fldCharType="separate"/>
      </w:r>
      <w:r>
        <w:rPr>
          <w:rFonts w:hint="eastAsia" w:ascii="仿宋" w:hAnsi="仿宋" w:cs="仿宋"/>
          <w:kern w:val="0"/>
          <w:sz w:val="32"/>
          <w:szCs w:val="32"/>
          <w:lang w:bidi="ar"/>
        </w:rPr>
        <w:t>促进毕业生就业的政策措施和指导服务</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r>
        <w:fldChar w:fldCharType="begin"/>
      </w:r>
      <w:r>
        <w:instrText xml:space="preserve"> HYPERLINK "http://xxgk.cupl.edu.cn/gkml.jsp?urltype=tree.TreeTempUrl&amp;wbtreeid=1066" \o "32.毕业生的规模、结构、就业率、就业流向" </w:instrText>
      </w:r>
      <w:r>
        <w:fldChar w:fldCharType="separate"/>
      </w:r>
      <w:r>
        <w:rPr>
          <w:rFonts w:hint="eastAsia" w:ascii="仿宋" w:hAnsi="仿宋" w:cs="仿宋"/>
          <w:kern w:val="0"/>
          <w:sz w:val="32"/>
          <w:szCs w:val="32"/>
          <w:lang w:bidi="ar"/>
        </w:rPr>
        <w:t>毕业生的规模、结构、就业率、就业流向</w:t>
      </w:r>
      <w:r>
        <w:rPr>
          <w:rFonts w:hint="eastAsia" w:ascii="仿宋" w:hAnsi="仿宋" w:cs="仿宋"/>
          <w:kern w:val="0"/>
          <w:sz w:val="32"/>
          <w:szCs w:val="32"/>
          <w:lang w:bidi="ar"/>
        </w:rPr>
        <w:fldChar w:fldCharType="end"/>
      </w:r>
      <w:r>
        <w:rPr>
          <w:rFonts w:hint="eastAsia" w:ascii="仿宋" w:hAnsi="仿宋" w:cs="仿宋"/>
          <w:kern w:val="0"/>
          <w:sz w:val="32"/>
          <w:szCs w:val="32"/>
          <w:lang w:bidi="ar"/>
        </w:rPr>
        <w:t>，高校毕业生就业质量年度报告，艺术教育发展年度报告，</w:t>
      </w:r>
      <w:r>
        <w:fldChar w:fldCharType="begin"/>
      </w:r>
      <w:r>
        <w:instrText xml:space="preserve"> HYPERLINK "http://xxgk.cupl.edu.cn/gkml.jsp?urltype=tree.TreeTempUrl&amp;wbtreeid=1069" \o "35.本科教学质量报告" </w:instrText>
      </w:r>
      <w:r>
        <w:fldChar w:fldCharType="separate"/>
      </w:r>
      <w:r>
        <w:rPr>
          <w:rFonts w:hint="eastAsia" w:ascii="仿宋" w:hAnsi="仿宋" w:cs="仿宋"/>
          <w:kern w:val="0"/>
          <w:sz w:val="32"/>
          <w:szCs w:val="32"/>
          <w:lang w:bidi="ar"/>
        </w:rPr>
        <w:t>本科教学质量报告</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rPr>
          <w:rFonts w:ascii="仿宋" w:hAnsi="仿宋" w:cs="仿宋"/>
          <w:kern w:val="0"/>
          <w:sz w:val="32"/>
          <w:szCs w:val="32"/>
          <w:lang w:bidi="ar"/>
        </w:rPr>
        <w:t>http://xxgk.cupl.edu.cn/xxgk--lj.jsp?urltype=tree.TreeTempUrl&amp;wbtreeid=1031</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6.“学生管理服务信息”公开情况</w:t>
      </w:r>
    </w:p>
    <w:p>
      <w:pPr>
        <w:widowControl/>
        <w:spacing w:line="480" w:lineRule="exact"/>
        <w:ind w:firstLine="640" w:firstLineChars="200"/>
        <w:rPr>
          <w:rFonts w:ascii="仿宋" w:hAnsi="仿宋" w:eastAsia="等线" w:cs="仿宋"/>
          <w:kern w:val="0"/>
          <w:sz w:val="32"/>
          <w:szCs w:val="32"/>
          <w:lang w:bidi="ar"/>
        </w:rPr>
      </w:pPr>
      <w:r>
        <w:rPr>
          <w:rFonts w:hint="eastAsia" w:ascii="仿宋" w:hAnsi="仿宋" w:cs="仿宋"/>
          <w:kern w:val="0"/>
          <w:sz w:val="32"/>
          <w:szCs w:val="32"/>
          <w:lang w:bidi="ar"/>
        </w:rPr>
        <w:t>该项共公开</w:t>
      </w:r>
      <w:r>
        <w:rPr>
          <w:rFonts w:ascii="仿宋" w:hAnsi="仿宋" w:cs="仿宋"/>
          <w:kern w:val="0"/>
          <w:sz w:val="32"/>
          <w:szCs w:val="32"/>
          <w:lang w:bidi="ar"/>
        </w:rPr>
        <w:t>11</w:t>
      </w:r>
      <w:r>
        <w:rPr>
          <w:rFonts w:hint="eastAsia" w:ascii="仿宋" w:hAnsi="仿宋" w:cs="仿宋"/>
          <w:kern w:val="0"/>
          <w:sz w:val="32"/>
          <w:szCs w:val="32"/>
          <w:lang w:bidi="ar"/>
        </w:rPr>
        <w:t>条，主要包括学生奖学金、助学金、学费减免、助学贷款、勤工俭学的申请与管理规定，学生奖励处罚办法。学籍管理办法、学生申诉办法2项信息本年度内没有变化，暂无更新。</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rPr>
          <w:rFonts w:ascii="仿宋" w:hAnsi="仿宋" w:cs="仿宋"/>
          <w:kern w:val="0"/>
          <w:sz w:val="32"/>
          <w:szCs w:val="32"/>
          <w:lang w:bidi="ar"/>
        </w:rPr>
        <w:t>http://xxgk.cupl.edu.cn/xxgk--lj.jsp?urltype=tree.TreeTempUrl&amp;wbtreeid=1032</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7.“学风建设信息”公开情况</w:t>
      </w:r>
    </w:p>
    <w:p>
      <w:pPr>
        <w:widowControl/>
        <w:spacing w:line="480" w:lineRule="exact"/>
        <w:ind w:firstLine="640" w:firstLineChars="200"/>
        <w:jc w:val="left"/>
        <w:rPr>
          <w:rFonts w:ascii="等线" w:hAnsi="等线" w:eastAsia="等线"/>
          <w:sz w:val="32"/>
          <w:szCs w:val="32"/>
        </w:rPr>
      </w:pPr>
      <w:r>
        <w:rPr>
          <w:rFonts w:hint="eastAsia" w:ascii="仿宋" w:hAnsi="仿宋" w:cs="仿宋"/>
          <w:kern w:val="0"/>
          <w:sz w:val="32"/>
          <w:szCs w:val="32"/>
          <w:lang w:bidi="ar"/>
        </w:rPr>
        <w:t>该项共公开</w:t>
      </w:r>
      <w:r>
        <w:rPr>
          <w:rFonts w:ascii="仿宋" w:hAnsi="仿宋" w:cs="仿宋"/>
          <w:kern w:val="0"/>
          <w:sz w:val="32"/>
          <w:szCs w:val="32"/>
          <w:lang w:bidi="ar"/>
        </w:rPr>
        <w:t>2</w:t>
      </w:r>
      <w:r>
        <w:rPr>
          <w:rFonts w:hint="eastAsia" w:ascii="仿宋" w:hAnsi="仿宋" w:cs="仿宋"/>
          <w:kern w:val="0"/>
          <w:sz w:val="32"/>
          <w:szCs w:val="32"/>
          <w:lang w:bidi="ar"/>
        </w:rPr>
        <w:t>条，均为</w:t>
      </w:r>
      <w:r>
        <w:fldChar w:fldCharType="begin"/>
      </w:r>
      <w:r>
        <w:instrText xml:space="preserve"> HYPERLINK "http://xxgk.cupl.edu.cn/gkml.jsp?urltype=tree.TreeTempUrl&amp;wbtreeid=1075" \o "41.学术规范制度" </w:instrText>
      </w:r>
      <w:r>
        <w:fldChar w:fldCharType="separate"/>
      </w:r>
      <w:r>
        <w:rPr>
          <w:rFonts w:hint="eastAsia" w:ascii="仿宋" w:hAnsi="仿宋" w:cs="仿宋"/>
          <w:kern w:val="0"/>
          <w:sz w:val="32"/>
          <w:szCs w:val="32"/>
          <w:lang w:bidi="ar"/>
        </w:rPr>
        <w:t>学术规范制度</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rPr>
          <w:rFonts w:ascii="仿宋" w:hAnsi="仿宋" w:cs="仿宋"/>
          <w:kern w:val="0"/>
          <w:sz w:val="32"/>
          <w:szCs w:val="32"/>
          <w:lang w:bidi="ar"/>
        </w:rPr>
        <w:t>http://xxgk.cupl.edu.cn/xxgk--lj.jsp?urltype=tree.TreeTempUrl&amp;wbtreeid=1033</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8.“学位、学科建设信息”公开情况</w:t>
      </w:r>
    </w:p>
    <w:p>
      <w:pPr>
        <w:widowControl/>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该项共公开</w:t>
      </w:r>
      <w:r>
        <w:rPr>
          <w:rFonts w:ascii="仿宋" w:hAnsi="仿宋" w:cs="仿宋"/>
          <w:kern w:val="0"/>
          <w:sz w:val="32"/>
          <w:szCs w:val="32"/>
          <w:lang w:bidi="ar"/>
        </w:rPr>
        <w:t>1</w:t>
      </w:r>
      <w:r>
        <w:rPr>
          <w:rFonts w:hint="eastAsia" w:ascii="仿宋" w:hAnsi="仿宋" w:cs="仿宋"/>
          <w:kern w:val="0"/>
          <w:sz w:val="32"/>
          <w:szCs w:val="32"/>
          <w:lang w:bidi="ar"/>
        </w:rPr>
        <w:t>条，为</w:t>
      </w:r>
      <w:r>
        <w:fldChar w:fldCharType="begin"/>
      </w:r>
      <w:r>
        <w:instrText xml:space="preserve"> HYPERLINK "http://xxgk.cupl.edu.cn/gkml.jsp?urltype=tree.TreeTempUrl&amp;wbtreeid=1080" \o "46.拟新增学位授权学科或专业学位授权点的申报及论证材料" </w:instrText>
      </w:r>
      <w:r>
        <w:fldChar w:fldCharType="separate"/>
      </w:r>
      <w:r>
        <w:rPr>
          <w:rFonts w:hint="eastAsia" w:ascii="仿宋" w:hAnsi="仿宋" w:cs="仿宋"/>
          <w:kern w:val="0"/>
          <w:sz w:val="32"/>
          <w:szCs w:val="32"/>
          <w:lang w:bidi="ar"/>
        </w:rPr>
        <w:t>拟新增学位授权学科或专业学位授权点的申报及论证材料</w:t>
      </w:r>
      <w:r>
        <w:rPr>
          <w:rFonts w:hint="eastAsia" w:ascii="仿宋" w:hAnsi="仿宋" w:cs="仿宋"/>
          <w:kern w:val="0"/>
          <w:sz w:val="32"/>
          <w:szCs w:val="32"/>
          <w:lang w:bidi="ar"/>
        </w:rPr>
        <w:fldChar w:fldCharType="end"/>
      </w:r>
      <w:r>
        <w:rPr>
          <w:rFonts w:hint="eastAsia" w:ascii="仿宋" w:hAnsi="仿宋" w:cs="仿宋"/>
          <w:kern w:val="0"/>
          <w:sz w:val="32"/>
          <w:szCs w:val="32"/>
          <w:lang w:bidi="ar"/>
        </w:rPr>
        <w:t>。</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rPr>
          <w:rFonts w:ascii="仿宋" w:hAnsi="仿宋" w:cs="仿宋"/>
          <w:kern w:val="0"/>
          <w:sz w:val="32"/>
          <w:szCs w:val="32"/>
          <w:lang w:bidi="ar"/>
        </w:rPr>
        <w:t>http://xxgk.cupl.edu.cn/xxgk--lj.jsp?urltype=tree.TreeTempUrl&amp;wbtreeid=1034</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9.“对外交流与合作信息”公开情况</w:t>
      </w:r>
    </w:p>
    <w:p>
      <w:pPr>
        <w:widowControl/>
        <w:spacing w:line="480" w:lineRule="exact"/>
        <w:ind w:firstLine="640" w:firstLineChars="200"/>
        <w:rPr>
          <w:rFonts w:ascii="仿宋" w:hAnsi="仿宋" w:eastAsia="等线" w:cs="仿宋"/>
          <w:kern w:val="0"/>
          <w:sz w:val="32"/>
          <w:szCs w:val="32"/>
          <w:lang w:bidi="ar"/>
        </w:rPr>
      </w:pPr>
      <w:r>
        <w:rPr>
          <w:rFonts w:hint="eastAsia" w:ascii="仿宋" w:hAnsi="仿宋" w:cs="仿宋"/>
          <w:kern w:val="0"/>
          <w:sz w:val="32"/>
          <w:szCs w:val="32"/>
          <w:lang w:bidi="ar"/>
        </w:rPr>
        <w:t>该项共公开</w:t>
      </w:r>
      <w:r>
        <w:rPr>
          <w:rFonts w:ascii="仿宋" w:hAnsi="仿宋" w:cs="仿宋"/>
          <w:kern w:val="0"/>
          <w:sz w:val="32"/>
          <w:szCs w:val="32"/>
          <w:lang w:bidi="ar"/>
        </w:rPr>
        <w:t>3</w:t>
      </w:r>
      <w:r>
        <w:rPr>
          <w:rFonts w:hint="eastAsia" w:ascii="仿宋" w:hAnsi="仿宋" w:cs="仿宋"/>
          <w:kern w:val="0"/>
          <w:sz w:val="32"/>
          <w:szCs w:val="32"/>
          <w:lang w:bidi="ar"/>
        </w:rPr>
        <w:t>条，均为中外合作办学情况。来华留学生管理相关规定内容没有变化，暂无更新。</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rPr>
          <w:rFonts w:ascii="仿宋" w:hAnsi="仿宋" w:cs="仿宋"/>
          <w:kern w:val="0"/>
          <w:sz w:val="32"/>
          <w:szCs w:val="32"/>
          <w:lang w:bidi="ar"/>
        </w:rPr>
        <w:t>http://xxgk.cupl.edu.cn/xxgk--lj.jsp?urltype=tree.TreeTempUrl&amp;wbtreeid=1035</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10.“党务公开信息”公开情况</w:t>
      </w:r>
    </w:p>
    <w:p>
      <w:pPr>
        <w:widowControl/>
        <w:spacing w:line="480" w:lineRule="exact"/>
        <w:ind w:firstLine="640" w:firstLineChars="200"/>
        <w:rPr>
          <w:rFonts w:ascii="仿宋" w:hAnsi="仿宋" w:cs="仿宋"/>
          <w:kern w:val="0"/>
          <w:sz w:val="32"/>
          <w:szCs w:val="32"/>
          <w:lang w:bidi="ar"/>
        </w:rPr>
      </w:pPr>
      <w:r>
        <w:rPr>
          <w:rFonts w:hint="eastAsia" w:ascii="仿宋" w:hAnsi="仿宋" w:cs="仿宋"/>
          <w:kern w:val="0"/>
          <w:sz w:val="32"/>
          <w:szCs w:val="32"/>
          <w:lang w:bidi="ar"/>
        </w:rPr>
        <w:t>该项共公开</w:t>
      </w:r>
      <w:r>
        <w:rPr>
          <w:rFonts w:ascii="仿宋" w:hAnsi="仿宋" w:cs="仿宋"/>
          <w:kern w:val="0"/>
          <w:sz w:val="32"/>
          <w:szCs w:val="32"/>
          <w:lang w:bidi="ar"/>
        </w:rPr>
        <w:t>36</w:t>
      </w:r>
      <w:r>
        <w:rPr>
          <w:rFonts w:hint="eastAsia" w:ascii="仿宋" w:hAnsi="仿宋" w:cs="仿宋"/>
          <w:kern w:val="0"/>
          <w:sz w:val="32"/>
          <w:szCs w:val="32"/>
          <w:lang w:bidi="ar"/>
        </w:rPr>
        <w:t>条，为党的基层组织建设、党风廉政建设等信息，包括“不忘初心，牢记使命”主题教育活动、在疫情防控中发挥基层党组织战斗堡垒作用和党员先锋模范作用的相关要求及落实情况。</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rPr>
          <w:rFonts w:ascii="仿宋" w:hAnsi="仿宋" w:cs="仿宋"/>
          <w:kern w:val="0"/>
          <w:sz w:val="32"/>
          <w:szCs w:val="32"/>
          <w:lang w:bidi="ar"/>
        </w:rPr>
        <w:t>http://xxgk.cupl.edu.cn/xxgk--lj.jsp?urltype=tree.TreeTempUrl&amp;wbtreeid=1036</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1</w:t>
      </w:r>
      <w:r>
        <w:rPr>
          <w:rFonts w:ascii="仿宋" w:hAnsi="仿宋" w:cs="仿宋"/>
          <w:b/>
          <w:bCs/>
          <w:kern w:val="0"/>
          <w:sz w:val="32"/>
          <w:szCs w:val="32"/>
          <w:lang w:bidi="ar"/>
        </w:rPr>
        <w:t>1</w:t>
      </w:r>
      <w:r>
        <w:rPr>
          <w:rFonts w:hint="eastAsia" w:ascii="仿宋" w:hAnsi="仿宋" w:cs="仿宋"/>
          <w:b/>
          <w:bCs/>
          <w:kern w:val="0"/>
          <w:sz w:val="32"/>
          <w:szCs w:val="32"/>
          <w:lang w:bidi="ar"/>
        </w:rPr>
        <w:t>.“后勤保障信息”公开情况</w:t>
      </w:r>
    </w:p>
    <w:p>
      <w:pPr>
        <w:widowControl/>
        <w:spacing w:line="480" w:lineRule="exact"/>
        <w:ind w:firstLine="640" w:firstLineChars="200"/>
        <w:jc w:val="left"/>
        <w:rPr>
          <w:rFonts w:ascii="等线" w:hAnsi="等线" w:eastAsia="等线"/>
          <w:sz w:val="32"/>
          <w:szCs w:val="32"/>
        </w:rPr>
      </w:pPr>
      <w:r>
        <w:rPr>
          <w:rFonts w:hint="eastAsia" w:ascii="仿宋" w:hAnsi="仿宋" w:cs="仿宋"/>
          <w:kern w:val="0"/>
          <w:sz w:val="32"/>
          <w:szCs w:val="32"/>
          <w:lang w:bidi="ar"/>
        </w:rPr>
        <w:t>该项共公开3</w:t>
      </w:r>
      <w:r>
        <w:rPr>
          <w:rFonts w:ascii="仿宋" w:hAnsi="仿宋" w:cs="仿宋"/>
          <w:kern w:val="0"/>
          <w:sz w:val="32"/>
          <w:szCs w:val="32"/>
          <w:lang w:bidi="ar"/>
        </w:rPr>
        <w:t>9</w:t>
      </w:r>
      <w:r>
        <w:rPr>
          <w:rFonts w:hint="eastAsia" w:ascii="仿宋" w:hAnsi="仿宋" w:cs="仿宋"/>
          <w:kern w:val="0"/>
          <w:sz w:val="32"/>
          <w:szCs w:val="32"/>
          <w:lang w:bidi="ar"/>
        </w:rPr>
        <w:t>条，为校园提示、后勤维修改造招投标公示等。</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fldChar w:fldCharType="begin"/>
      </w:r>
      <w:r>
        <w:instrText xml:space="preserve"> HYPERLINK "http://xxgk.cupl.edu.cn/xxgk--lj.jsp?urltype=tree.TreeTempUrl&amp;wbtreeid=1037" </w:instrText>
      </w:r>
      <w:r>
        <w:fldChar w:fldCharType="separate"/>
      </w:r>
      <w:r>
        <w:rPr>
          <w:rFonts w:ascii="仿宋" w:hAnsi="仿宋" w:cs="仿宋"/>
          <w:kern w:val="0"/>
          <w:sz w:val="32"/>
          <w:szCs w:val="32"/>
          <w:lang w:bidi="ar"/>
        </w:rPr>
        <w:t>http://xxgk.cupl.edu.cn/xxgk--lj.jsp?urltype=tree.TreeTempUrl&amp;wbtreeid=1037</w:t>
      </w:r>
      <w:r>
        <w:rPr>
          <w:rFonts w:ascii="仿宋" w:hAnsi="仿宋" w:cs="仿宋"/>
          <w:kern w:val="0"/>
          <w:sz w:val="32"/>
          <w:szCs w:val="32"/>
          <w:lang w:bidi="ar"/>
        </w:rPr>
        <w:fldChar w:fldCharType="end"/>
      </w:r>
    </w:p>
    <w:p>
      <w:pPr>
        <w:widowControl/>
        <w:spacing w:line="480" w:lineRule="exact"/>
        <w:ind w:firstLine="640" w:firstLineChars="200"/>
        <w:rPr>
          <w:rFonts w:ascii="仿宋" w:hAnsi="仿宋" w:cs="仿宋"/>
          <w:kern w:val="0"/>
          <w:sz w:val="32"/>
          <w:szCs w:val="32"/>
          <w:lang w:bidi="ar"/>
        </w:rPr>
      </w:pPr>
      <w:r>
        <w:rPr>
          <w:rFonts w:hint="eastAsia" w:ascii="仿宋" w:hAnsi="仿宋" w:cs="仿宋"/>
          <w:kern w:val="0"/>
          <w:sz w:val="32"/>
          <w:szCs w:val="32"/>
          <w:lang w:bidi="ar"/>
        </w:rPr>
        <w:t>后勤官方网站公开信息4条，主要为招聘信息、预警信息和采购信息等。学校企业号中设置“后勤服务”版块，更新后勤服务类信息66条，包含常用查询、校园生活提示、一周生活热点、每周食谱、后勤服务实时信息等。</w:t>
      </w:r>
    </w:p>
    <w:p>
      <w:pPr>
        <w:widowControl/>
        <w:spacing w:line="480" w:lineRule="exact"/>
        <w:ind w:firstLine="643" w:firstLineChars="200"/>
        <w:jc w:val="left"/>
        <w:rPr>
          <w:rFonts w:ascii="仿宋" w:hAnsi="仿宋" w:cs="仿宋"/>
          <w:b/>
          <w:bCs/>
          <w:kern w:val="0"/>
          <w:sz w:val="32"/>
          <w:szCs w:val="32"/>
          <w:lang w:bidi="ar"/>
        </w:rPr>
      </w:pPr>
      <w:r>
        <w:rPr>
          <w:rFonts w:hint="eastAsia" w:ascii="仿宋" w:hAnsi="仿宋" w:cs="仿宋"/>
          <w:b/>
          <w:bCs/>
          <w:kern w:val="0"/>
          <w:sz w:val="32"/>
          <w:szCs w:val="32"/>
          <w:lang w:bidi="ar"/>
        </w:rPr>
        <w:t>12.“其他”公开情况</w:t>
      </w:r>
    </w:p>
    <w:p>
      <w:pPr>
        <w:widowControl/>
        <w:spacing w:line="480" w:lineRule="exact"/>
        <w:ind w:firstLine="640" w:firstLineChars="200"/>
        <w:rPr>
          <w:rFonts w:ascii="仿宋" w:hAnsi="仿宋" w:cs="仿宋"/>
          <w:kern w:val="0"/>
          <w:sz w:val="32"/>
          <w:szCs w:val="32"/>
          <w:lang w:bidi="ar"/>
        </w:rPr>
      </w:pPr>
      <w:r>
        <w:rPr>
          <w:rFonts w:hint="eastAsia" w:ascii="仿宋" w:hAnsi="仿宋" w:cs="仿宋"/>
          <w:kern w:val="0"/>
          <w:sz w:val="32"/>
          <w:szCs w:val="32"/>
          <w:lang w:bidi="ar"/>
        </w:rPr>
        <w:t>该项共公开1条，为学校积极应对新冠肺炎疫情，贯彻落实党中央、国务院关于新冠肺炎疫情防控的决策部署，切实做好各项校园疫情防控工作的情况。</w:t>
      </w:r>
    </w:p>
    <w:p>
      <w:pPr>
        <w:widowControl/>
        <w:wordWrap w:val="0"/>
        <w:spacing w:line="480" w:lineRule="exact"/>
        <w:ind w:firstLine="640" w:firstLineChars="200"/>
        <w:jc w:val="left"/>
        <w:rPr>
          <w:rFonts w:ascii="仿宋" w:hAnsi="仿宋" w:cs="仿宋"/>
          <w:kern w:val="0"/>
          <w:sz w:val="32"/>
          <w:szCs w:val="32"/>
          <w:lang w:bidi="ar"/>
        </w:rPr>
      </w:pPr>
      <w:r>
        <w:rPr>
          <w:rFonts w:hint="eastAsia" w:ascii="仿宋" w:hAnsi="仿宋" w:cs="仿宋"/>
          <w:kern w:val="0"/>
          <w:sz w:val="32"/>
          <w:szCs w:val="32"/>
          <w:lang w:bidi="ar"/>
        </w:rPr>
        <w:t>网址为：</w:t>
      </w:r>
      <w:r>
        <w:rPr>
          <w:rFonts w:ascii="仿宋" w:hAnsi="仿宋" w:cs="仿宋"/>
          <w:kern w:val="0"/>
          <w:sz w:val="32"/>
          <w:szCs w:val="32"/>
          <w:lang w:bidi="ar"/>
        </w:rPr>
        <w:t>http://xxgk.cupl.edu.cn/xxgk--lj.jsp?urltype=tree.TreeTempUrl&amp;wbtreeid=1038</w:t>
      </w:r>
    </w:p>
    <w:p>
      <w:pPr>
        <w:widowControl/>
        <w:spacing w:line="480" w:lineRule="exact"/>
        <w:ind w:firstLine="640" w:firstLineChars="200"/>
        <w:jc w:val="left"/>
        <w:rPr>
          <w:sz w:val="32"/>
          <w:szCs w:val="32"/>
        </w:rPr>
      </w:pPr>
      <w:r>
        <w:rPr>
          <w:rFonts w:ascii="黑体" w:hAnsi="宋体" w:eastAsia="黑体" w:cs="黑体"/>
          <w:color w:val="000000"/>
          <w:kern w:val="0"/>
          <w:sz w:val="32"/>
          <w:szCs w:val="32"/>
          <w:lang w:bidi="ar"/>
        </w:rPr>
        <w:t>三、依申请公开和不予公开情况</w:t>
      </w:r>
    </w:p>
    <w:p>
      <w:pPr>
        <w:widowControl/>
        <w:spacing w:line="480" w:lineRule="exact"/>
        <w:ind w:firstLine="640" w:firstLineChars="200"/>
        <w:rPr>
          <w:rFonts w:hint="eastAsia" w:ascii="仿宋" w:hAnsi="仿宋" w:cs="仿宋"/>
          <w:color w:val="000000"/>
          <w:kern w:val="0"/>
          <w:sz w:val="32"/>
          <w:szCs w:val="32"/>
          <w:lang w:bidi="ar"/>
        </w:rPr>
      </w:pPr>
      <w:r>
        <w:rPr>
          <w:rFonts w:hint="eastAsia" w:ascii="仿宋" w:hAnsi="仿宋" w:cs="仿宋"/>
          <w:color w:val="000000"/>
          <w:kern w:val="0"/>
          <w:sz w:val="32"/>
          <w:szCs w:val="32"/>
          <w:lang w:bidi="ar"/>
        </w:rPr>
        <w:t>截至2020年8月31日，学校共收到信息公开申请20件，其中“依申请公开”的1件；“已公开”的3件；“部分公开”的7件；“不属于信息公开范围”的4件；“申请人撤销”的5件。在所有来件的申请主体上，11件申请人为校内学生，9件申请人为校外人员。在申请方式上，均为在线提交。截至2020年8月31日，学校未接到电话咨询，未发生学校信息公开收费和费用减免情况。</w:t>
      </w:r>
    </w:p>
    <w:p>
      <w:pPr>
        <w:widowControl/>
        <w:jc w:val="center"/>
        <w:rPr>
          <w:rFonts w:ascii="仿宋" w:hAnsi="仿宋" w:cs="仿宋"/>
          <w:kern w:val="0"/>
          <w:sz w:val="32"/>
          <w:szCs w:val="32"/>
          <w:lang w:bidi="ar"/>
        </w:rPr>
      </w:pPr>
      <w:r>
        <w:rPr>
          <w:rFonts w:ascii="仿宋" w:hAnsi="仿宋" w:cs="仿宋"/>
          <w:kern w:val="0"/>
          <w:sz w:val="32"/>
          <w:szCs w:val="32"/>
          <w:lang w:bidi="ar"/>
        </w:rPr>
        <w:drawing>
          <wp:inline distT="0" distB="0" distL="0" distR="0">
            <wp:extent cx="3889375" cy="2283460"/>
            <wp:effectExtent l="0" t="0" r="158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t="6624" b="12165"/>
                    <a:stretch>
                      <a:fillRect/>
                    </a:stretch>
                  </pic:blipFill>
                  <pic:spPr>
                    <a:xfrm>
                      <a:off x="0" y="0"/>
                      <a:ext cx="3889375" cy="2283460"/>
                    </a:xfrm>
                    <a:prstGeom prst="rect">
                      <a:avLst/>
                    </a:prstGeom>
                    <a:noFill/>
                    <a:ln>
                      <a:noFill/>
                    </a:ln>
                  </pic:spPr>
                </pic:pic>
              </a:graphicData>
            </a:graphic>
          </wp:inline>
        </w:drawing>
      </w:r>
    </w:p>
    <w:p>
      <w:pPr>
        <w:spacing w:line="500" w:lineRule="exact"/>
        <w:jc w:val="center"/>
        <w:rPr>
          <w:rFonts w:ascii="楷体" w:hAnsi="楷体" w:eastAsia="楷体"/>
          <w:color w:val="000000"/>
          <w:szCs w:val="28"/>
        </w:rPr>
      </w:pPr>
      <w:r>
        <w:rPr>
          <w:rFonts w:hint="eastAsia" w:ascii="楷体" w:hAnsi="楷体" w:eastAsia="楷体"/>
          <w:color w:val="000000"/>
          <w:szCs w:val="28"/>
        </w:rPr>
        <w:t>图10：依申请公开情况</w:t>
      </w:r>
    </w:p>
    <w:p>
      <w:pPr>
        <w:widowControl/>
        <w:spacing w:line="480" w:lineRule="exact"/>
        <w:ind w:firstLine="640" w:firstLineChars="200"/>
        <w:jc w:val="left"/>
        <w:rPr>
          <w:sz w:val="32"/>
          <w:szCs w:val="32"/>
        </w:rPr>
      </w:pPr>
      <w:r>
        <w:rPr>
          <w:rFonts w:hint="eastAsia" w:ascii="黑体" w:hAnsi="宋体" w:eastAsia="黑体" w:cs="黑体"/>
          <w:color w:val="000000"/>
          <w:kern w:val="0"/>
          <w:sz w:val="32"/>
          <w:szCs w:val="32"/>
          <w:lang w:bidi="ar"/>
        </w:rPr>
        <w:t>四、信息公开评议情况</w:t>
      </w:r>
    </w:p>
    <w:p>
      <w:pPr>
        <w:widowControl/>
        <w:spacing w:line="480" w:lineRule="exact"/>
        <w:ind w:firstLine="640" w:firstLineChars="200"/>
        <w:rPr>
          <w:sz w:val="32"/>
          <w:szCs w:val="32"/>
        </w:rPr>
      </w:pPr>
      <w:r>
        <w:rPr>
          <w:rFonts w:hint="eastAsia" w:ascii="仿宋" w:hAnsi="仿宋" w:cs="仿宋"/>
          <w:color w:val="000000"/>
          <w:kern w:val="0"/>
          <w:sz w:val="32"/>
          <w:szCs w:val="32"/>
          <w:lang w:bidi="ar"/>
        </w:rPr>
        <w:t>2019年，教育部委托中国教育科学研究院对75所部属高校信息公开情况展开第三方评估，发布《2019年度高校信息公开情况评价报告》（以下简称《报告》），此次评估体系主要包含“基于公开内容的评估”“基于创新探索的评估”“基于专栏建设的评估”三大部分，学校在公开内容、专栏建设方面得分较高，在创新探索方面得分较低。学校根据评估中提出的问题，制定</w:t>
      </w:r>
      <w:r>
        <w:rPr>
          <w:rFonts w:hint="eastAsia" w:ascii="仿宋" w:hAnsi="仿宋"/>
          <w:sz w:val="32"/>
          <w:szCs w:val="32"/>
        </w:rPr>
        <w:t>《关于加强和改进信息公开工作的实施方案》《信息公开网站改版升级方案》</w:t>
      </w:r>
      <w:r>
        <w:rPr>
          <w:rFonts w:hint="eastAsia" w:ascii="仿宋" w:hAnsi="仿宋" w:cs="仿宋"/>
          <w:color w:val="000000"/>
          <w:kern w:val="0"/>
          <w:sz w:val="32"/>
          <w:szCs w:val="32"/>
          <w:lang w:bidi="ar"/>
        </w:rPr>
        <w:t>，进一步改进学校信息公开工作，完善学校主动公开清单，优化学校信息公开网站，健全信息公开工作机制，加强信息公开队伍建设。同时，学校开展了信息公开校内评议工作。通过教代会、学代会等民主决策机构，征集全校师生对学校信息公开工作的意见和建议；通过公开邮箱、“网上投诉”、公开电话等方式，广泛接受社会公众、全校师生的监督。广大师生对学校信息公开情况基本满意。</w:t>
      </w:r>
    </w:p>
    <w:p>
      <w:pPr>
        <w:widowControl/>
        <w:numPr>
          <w:ilvl w:val="0"/>
          <w:numId w:val="2"/>
        </w:numPr>
        <w:spacing w:line="480" w:lineRule="exact"/>
        <w:ind w:firstLine="640" w:firstLineChars="200"/>
        <w:jc w:val="left"/>
        <w:rPr>
          <w:rFonts w:ascii="黑体" w:hAnsi="宋体" w:eastAsia="黑体" w:cs="黑体"/>
          <w:color w:val="000000"/>
          <w:kern w:val="0"/>
          <w:sz w:val="32"/>
          <w:szCs w:val="32"/>
          <w:lang w:bidi="ar"/>
        </w:rPr>
      </w:pPr>
      <w:r>
        <w:rPr>
          <w:rFonts w:hint="eastAsia" w:ascii="黑体" w:hAnsi="宋体" w:eastAsia="黑体" w:cs="黑体"/>
          <w:color w:val="000000"/>
          <w:kern w:val="0"/>
          <w:sz w:val="32"/>
          <w:szCs w:val="32"/>
          <w:lang w:bidi="ar"/>
        </w:rPr>
        <w:t>因学校信息公开工作受到投诉、复议、诉讼情况</w:t>
      </w:r>
    </w:p>
    <w:p>
      <w:pPr>
        <w:widowControl/>
        <w:spacing w:line="480" w:lineRule="exact"/>
        <w:ind w:firstLine="640" w:firstLineChars="200"/>
        <w:jc w:val="left"/>
        <w:rPr>
          <w:rFonts w:ascii="仿宋" w:hAnsi="仿宋" w:cs="仿宋"/>
          <w:color w:val="000000"/>
          <w:kern w:val="0"/>
          <w:sz w:val="32"/>
          <w:szCs w:val="32"/>
          <w:lang w:bidi="ar"/>
        </w:rPr>
      </w:pPr>
      <w:r>
        <w:rPr>
          <w:rFonts w:hint="eastAsia" w:ascii="仿宋" w:hAnsi="仿宋" w:cs="仿宋"/>
          <w:color w:val="000000"/>
          <w:kern w:val="0"/>
          <w:sz w:val="32"/>
          <w:szCs w:val="32"/>
          <w:lang w:bidi="ar"/>
        </w:rPr>
        <w:t>截至2020年8月31日，因学校信息公开工作受到投诉、复议、诉讼1件。</w:t>
      </w:r>
    </w:p>
    <w:p>
      <w:pPr>
        <w:widowControl/>
        <w:numPr>
          <w:ilvl w:val="0"/>
          <w:numId w:val="3"/>
        </w:numPr>
        <w:spacing w:line="480" w:lineRule="exact"/>
        <w:ind w:firstLine="640" w:firstLineChars="200"/>
        <w:jc w:val="left"/>
        <w:rPr>
          <w:rFonts w:ascii="黑体" w:hAnsi="宋体" w:eastAsia="黑体" w:cs="黑体"/>
          <w:color w:val="000000"/>
          <w:kern w:val="0"/>
          <w:sz w:val="32"/>
          <w:szCs w:val="32"/>
          <w:lang w:bidi="ar"/>
        </w:rPr>
      </w:pPr>
      <w:r>
        <w:rPr>
          <w:rFonts w:hint="eastAsia" w:ascii="黑体" w:hAnsi="宋体" w:eastAsia="黑体" w:cs="黑体"/>
          <w:color w:val="000000"/>
          <w:kern w:val="0"/>
          <w:sz w:val="32"/>
          <w:szCs w:val="32"/>
          <w:lang w:bidi="ar"/>
        </w:rPr>
        <w:t>主要经验及存在的问题和改进措施</w:t>
      </w:r>
    </w:p>
    <w:p>
      <w:pPr>
        <w:widowControl/>
        <w:spacing w:line="480" w:lineRule="exact"/>
        <w:ind w:firstLine="640" w:firstLineChars="200"/>
        <w:rPr>
          <w:rFonts w:ascii="仿宋" w:hAnsi="仿宋"/>
          <w:sz w:val="32"/>
          <w:szCs w:val="32"/>
        </w:rPr>
      </w:pPr>
      <w:r>
        <w:rPr>
          <w:rFonts w:hint="eastAsia" w:ascii="仿宋" w:hAnsi="仿宋" w:cs="黑体"/>
          <w:color w:val="000000"/>
          <w:kern w:val="0"/>
          <w:sz w:val="32"/>
          <w:szCs w:val="32"/>
          <w:lang w:bidi="ar"/>
        </w:rPr>
        <w:t>本年度，学校进一步拓宽信息公开渠道，创新信息公开方式，完善信息公开工作机制，不断改进信息公开工作，确保师生和社会公众对学校信息的有效获取。</w:t>
      </w:r>
      <w:r>
        <w:rPr>
          <w:rFonts w:hint="eastAsia" w:ascii="仿宋" w:hAnsi="仿宋"/>
          <w:sz w:val="32"/>
          <w:szCs w:val="32"/>
        </w:rPr>
        <w:t>但是，仍然存在信息公开清单有待根据新形势新要求进一步完善、信息公开专栏有待进一步优化、信息公开队伍有待进一步加强等问题。针对以上问题，</w:t>
      </w:r>
      <w:r>
        <w:rPr>
          <w:rFonts w:hint="eastAsia" w:ascii="仿宋" w:hAnsi="仿宋" w:cs="黑体"/>
          <w:color w:val="000000"/>
          <w:kern w:val="0"/>
          <w:sz w:val="32"/>
          <w:szCs w:val="32"/>
          <w:lang w:bidi="ar"/>
        </w:rPr>
        <w:t>结合教育部2019年信息公开评估结果，</w:t>
      </w:r>
      <w:r>
        <w:rPr>
          <w:rFonts w:hint="eastAsia" w:ascii="仿宋" w:hAnsi="仿宋"/>
          <w:sz w:val="32"/>
          <w:szCs w:val="32"/>
        </w:rPr>
        <w:t>学校将从以下三个方面对信息公开工作进行改进。</w:t>
      </w:r>
    </w:p>
    <w:p>
      <w:pPr>
        <w:spacing w:line="480" w:lineRule="exact"/>
        <w:ind w:firstLine="640"/>
        <w:rPr>
          <w:rFonts w:ascii="仿宋" w:hAnsi="仿宋"/>
          <w:sz w:val="32"/>
          <w:szCs w:val="32"/>
        </w:rPr>
      </w:pPr>
      <w:r>
        <w:rPr>
          <w:rFonts w:hint="eastAsia" w:ascii="仿宋" w:hAnsi="仿宋"/>
          <w:bCs/>
          <w:sz w:val="32"/>
          <w:szCs w:val="32"/>
        </w:rPr>
        <w:t>（一）完善学校信息公开清单。</w:t>
      </w:r>
      <w:r>
        <w:rPr>
          <w:rFonts w:hint="eastAsia" w:ascii="仿宋" w:hAnsi="仿宋"/>
          <w:sz w:val="32"/>
          <w:szCs w:val="32"/>
        </w:rPr>
        <w:t>坚持“以公开为原则,不公开为例外”的原则，系统梳理学校的公开事项，优化信息公开清单条目，增强信息公开清单的全面性、系统性。</w:t>
      </w:r>
    </w:p>
    <w:p>
      <w:pPr>
        <w:spacing w:line="480" w:lineRule="exact"/>
        <w:ind w:firstLine="640"/>
        <w:rPr>
          <w:rFonts w:ascii="仿宋" w:hAnsi="仿宋"/>
          <w:sz w:val="32"/>
          <w:szCs w:val="32"/>
        </w:rPr>
      </w:pPr>
      <w:r>
        <w:rPr>
          <w:rFonts w:hint="eastAsia" w:ascii="仿宋" w:hAnsi="仿宋"/>
          <w:bCs/>
          <w:sz w:val="32"/>
          <w:szCs w:val="32"/>
        </w:rPr>
        <w:t>（二）优化学校信息公开专栏。</w:t>
      </w:r>
      <w:r>
        <w:rPr>
          <w:rFonts w:hint="eastAsia" w:ascii="仿宋" w:hAnsi="仿宋"/>
          <w:sz w:val="32"/>
          <w:szCs w:val="32"/>
        </w:rPr>
        <w:t>进一步完善信息公开专栏各栏目设置，强化信息公开专栏的检索功能，优化网页设计，提升师生和社会公众查找信息的准确性、便捷性。</w:t>
      </w:r>
    </w:p>
    <w:p>
      <w:pPr>
        <w:spacing w:line="480" w:lineRule="exact"/>
        <w:ind w:firstLine="640"/>
        <w:rPr>
          <w:rFonts w:ascii="仿宋" w:hAnsi="仿宋"/>
          <w:sz w:val="32"/>
          <w:szCs w:val="32"/>
        </w:rPr>
      </w:pPr>
      <w:r>
        <w:rPr>
          <w:rFonts w:hint="eastAsia" w:ascii="仿宋" w:hAnsi="仿宋"/>
          <w:bCs/>
          <w:sz w:val="32"/>
          <w:szCs w:val="32"/>
        </w:rPr>
        <w:t>（三）加强信息公开队伍建设。</w:t>
      </w:r>
      <w:r>
        <w:rPr>
          <w:rFonts w:hint="eastAsia" w:ascii="仿宋" w:hAnsi="仿宋"/>
          <w:sz w:val="32"/>
          <w:szCs w:val="32"/>
        </w:rPr>
        <w:t>加大信息公开队伍专业化建设力度，针对各二级部门开展信息公开专项培训，切实提升信息公开工作质量。</w:t>
      </w:r>
    </w:p>
    <w:p>
      <w:pPr>
        <w:widowControl/>
        <w:spacing w:line="480" w:lineRule="exact"/>
        <w:ind w:firstLine="640" w:firstLineChars="200"/>
        <w:jc w:val="left"/>
        <w:rPr>
          <w:sz w:val="32"/>
          <w:szCs w:val="32"/>
        </w:rPr>
      </w:pPr>
      <w:r>
        <w:rPr>
          <w:rFonts w:hint="eastAsia" w:ascii="黑体" w:hAnsi="宋体" w:eastAsia="黑体" w:cs="黑体"/>
          <w:color w:val="000000"/>
          <w:kern w:val="0"/>
          <w:sz w:val="32"/>
          <w:szCs w:val="32"/>
          <w:lang w:bidi="ar"/>
        </w:rPr>
        <w:t>七、其他需要报告的事项</w:t>
      </w:r>
    </w:p>
    <w:p>
      <w:pPr>
        <w:widowControl/>
        <w:wordWrap w:val="0"/>
        <w:spacing w:line="480" w:lineRule="exact"/>
        <w:ind w:firstLine="640" w:firstLineChars="200"/>
        <w:jc w:val="left"/>
        <w:rPr>
          <w:rFonts w:ascii="仿宋" w:hAnsi="仿宋" w:cs="仿宋"/>
          <w:color w:val="000000"/>
          <w:kern w:val="0"/>
          <w:sz w:val="32"/>
          <w:szCs w:val="32"/>
          <w:lang w:bidi="ar"/>
        </w:rPr>
      </w:pPr>
      <w:r>
        <w:rPr>
          <w:rFonts w:hint="eastAsia" w:ascii="仿宋" w:hAnsi="仿宋" w:cs="仿宋"/>
          <w:kern w:val="0"/>
          <w:sz w:val="32"/>
          <w:szCs w:val="32"/>
          <w:lang w:bidi="ar"/>
        </w:rPr>
        <w:t>本报告电子版可在中国政法大学网站（http://xxgk.cupl.edu.cn/）</w:t>
      </w:r>
      <w:r>
        <w:rPr>
          <w:rFonts w:hint="eastAsia" w:ascii="仿宋" w:hAnsi="仿宋" w:cs="仿宋"/>
          <w:color w:val="000000"/>
          <w:kern w:val="0"/>
          <w:sz w:val="32"/>
          <w:szCs w:val="32"/>
          <w:lang w:bidi="ar"/>
        </w:rPr>
        <w:t>下载，如对本报告有任何疑问，请联系：中国政法大学学校办公室督办科，电话：010-58909033。</w:t>
      </w:r>
    </w:p>
    <w:p>
      <w:pPr>
        <w:numPr>
          <w:ilvl w:val="0"/>
          <w:numId w:val="4"/>
        </w:numPr>
        <w:spacing w:line="480" w:lineRule="exact"/>
        <w:ind w:firstLine="640" w:firstLineChars="200"/>
        <w:outlineLvl w:val="0"/>
        <w:rPr>
          <w:rFonts w:ascii="黑体" w:hAnsi="黑体" w:eastAsia="黑体" w:cs="仿宋_GB2312"/>
          <w:sz w:val="32"/>
          <w:szCs w:val="32"/>
        </w:rPr>
      </w:pPr>
      <w:r>
        <w:rPr>
          <w:rFonts w:hint="eastAsia" w:ascii="黑体" w:hAnsi="黑体" w:eastAsia="黑体" w:cs="仿宋_GB2312"/>
          <w:sz w:val="32"/>
          <w:szCs w:val="32"/>
        </w:rPr>
        <w:t>清单事项公开情况表</w:t>
      </w:r>
    </w:p>
    <w:p>
      <w:pPr>
        <w:rPr>
          <w:rFonts w:ascii="黑体" w:hAnsi="黑体" w:eastAsia="黑体" w:cs="仿宋_GB2312"/>
          <w:sz w:val="32"/>
          <w:szCs w:val="32"/>
        </w:rPr>
        <w:sectPr>
          <w:footerReference r:id="rId3" w:type="default"/>
          <w:footerReference r:id="rId4" w:type="even"/>
          <w:pgSz w:w="11906" w:h="16838"/>
          <w:pgMar w:top="2098" w:right="1474" w:bottom="1588" w:left="1588" w:header="851" w:footer="992" w:gutter="0"/>
          <w:pgNumType w:fmt="numberInDash"/>
          <w:cols w:space="720" w:num="1"/>
          <w:docGrid w:type="lines" w:linePitch="381" w:charSpace="0"/>
        </w:sectPr>
      </w:pPr>
    </w:p>
    <w:tbl>
      <w:tblPr>
        <w:tblStyle w:val="5"/>
        <w:tblpPr w:leftFromText="180" w:rightFromText="180" w:vertAnchor="text" w:horzAnchor="margin" w:tblpXSpec="center" w:tblpY="158"/>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4961"/>
        <w:gridCol w:w="709"/>
        <w:gridCol w:w="4394"/>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75" w:type="dxa"/>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序</w:t>
            </w:r>
          </w:p>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号</w:t>
            </w:r>
          </w:p>
        </w:tc>
        <w:tc>
          <w:tcPr>
            <w:tcW w:w="1276" w:type="dxa"/>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类别</w:t>
            </w:r>
          </w:p>
        </w:tc>
        <w:tc>
          <w:tcPr>
            <w:tcW w:w="4961" w:type="dxa"/>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公开事项</w:t>
            </w:r>
          </w:p>
        </w:tc>
        <w:tc>
          <w:tcPr>
            <w:tcW w:w="709" w:type="dxa"/>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条数</w:t>
            </w:r>
          </w:p>
        </w:tc>
        <w:tc>
          <w:tcPr>
            <w:tcW w:w="4394" w:type="dxa"/>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网址</w:t>
            </w:r>
          </w:p>
        </w:tc>
        <w:tc>
          <w:tcPr>
            <w:tcW w:w="2127" w:type="dxa"/>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trPr>
        <w:tc>
          <w:tcPr>
            <w:tcW w:w="675" w:type="dxa"/>
            <w:vMerge w:val="restart"/>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1</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基本</w:t>
            </w:r>
          </w:p>
          <w:p>
            <w:pPr>
              <w:widowControl/>
              <w:spacing w:line="480" w:lineRule="exact"/>
              <w:jc w:val="center"/>
              <w:rPr>
                <w:rFonts w:ascii="仿宋" w:hAnsi="仿宋"/>
                <w:kern w:val="0"/>
                <w:sz w:val="32"/>
                <w:szCs w:val="32"/>
              </w:rPr>
            </w:pPr>
            <w:r>
              <w:rPr>
                <w:rFonts w:hint="eastAsia" w:ascii="仿宋" w:hAnsi="仿宋"/>
                <w:kern w:val="0"/>
                <w:sz w:val="32"/>
                <w:szCs w:val="32"/>
              </w:rPr>
              <w:t>信息</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6</w:t>
            </w:r>
            <w:r>
              <w:rPr>
                <w:rFonts w:hint="eastAsia" w:ascii="仿宋" w:hAnsi="仿宋"/>
                <w:kern w:val="0"/>
                <w:sz w:val="32"/>
                <w:szCs w:val="32"/>
              </w:rPr>
              <w:t>项）</w:t>
            </w:r>
          </w:p>
        </w:tc>
        <w:tc>
          <w:tcPr>
            <w:tcW w:w="4961" w:type="dxa"/>
            <w:vAlign w:val="center"/>
          </w:tcPr>
          <w:p>
            <w:pPr>
              <w:widowControl/>
              <w:spacing w:line="520" w:lineRule="atLeast"/>
              <w:jc w:val="center"/>
              <w:rPr>
                <w:rFonts w:ascii="黑体" w:hAnsi="黑体" w:eastAsia="黑体" w:cs="宋体"/>
                <w:bCs/>
                <w:kern w:val="0"/>
                <w:sz w:val="32"/>
                <w:szCs w:val="32"/>
              </w:rPr>
            </w:pPr>
            <w:r>
              <w:rPr>
                <w:rFonts w:hint="eastAsia" w:ascii="仿宋" w:hAnsi="仿宋" w:cs="仿宋"/>
                <w:bCs/>
                <w:kern w:val="0"/>
                <w:sz w:val="32"/>
                <w:szCs w:val="32"/>
              </w:rPr>
              <w:t>(1)A校级领导班子简介及分工</w:t>
            </w:r>
          </w:p>
        </w:tc>
        <w:tc>
          <w:tcPr>
            <w:tcW w:w="709" w:type="dxa"/>
            <w:vAlign w:val="center"/>
          </w:tcPr>
          <w:p>
            <w:pPr>
              <w:widowControl/>
              <w:spacing w:line="520" w:lineRule="atLeast"/>
              <w:jc w:val="center"/>
              <w:rPr>
                <w:rFonts w:ascii="仿宋" w:hAnsi="仿宋" w:cs="仿宋"/>
                <w:bCs/>
                <w:kern w:val="0"/>
                <w:sz w:val="32"/>
                <w:szCs w:val="32"/>
              </w:rPr>
            </w:pPr>
            <w:r>
              <w:rPr>
                <w:rFonts w:hint="eastAsia" w:ascii="仿宋" w:hAnsi="仿宋" w:cs="仿宋"/>
                <w:bCs/>
                <w:kern w:val="0"/>
                <w:sz w:val="32"/>
                <w:szCs w:val="32"/>
              </w:rPr>
              <w:t>2</w:t>
            </w:r>
          </w:p>
        </w:tc>
        <w:tc>
          <w:tcPr>
            <w:tcW w:w="4394" w:type="dxa"/>
            <w:vAlign w:val="center"/>
          </w:tcPr>
          <w:p>
            <w:pPr>
              <w:widowControl/>
              <w:spacing w:line="480" w:lineRule="atLeast"/>
              <w:jc w:val="center"/>
              <w:rPr>
                <w:rFonts w:ascii="黑体" w:hAnsi="黑体" w:cs="宋体"/>
                <w:bCs/>
                <w:kern w:val="0"/>
                <w:sz w:val="32"/>
                <w:szCs w:val="32"/>
              </w:rPr>
            </w:pPr>
            <w:r>
              <w:rPr>
                <w:rFonts w:hint="eastAsia" w:ascii="仿宋" w:hAnsi="仿宋"/>
                <w:kern w:val="0"/>
                <w:sz w:val="32"/>
                <w:szCs w:val="32"/>
              </w:rPr>
              <w:t>http://xxgk.cupl.edu.cn/gkml.jsp?urltype=tree.TreeTempUrl&amp;wbtreeid=1020</w:t>
            </w:r>
          </w:p>
        </w:tc>
        <w:tc>
          <w:tcPr>
            <w:tcW w:w="2127" w:type="dxa"/>
            <w:vAlign w:val="center"/>
          </w:tcPr>
          <w:p>
            <w:pPr>
              <w:widowControl/>
              <w:spacing w:line="520" w:lineRule="atLeast"/>
              <w:rPr>
                <w:rFonts w:ascii="黑体" w:hAnsi="黑体" w:eastAsia="黑体" w:cs="宋体"/>
                <w:bCs/>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75" w:type="dxa"/>
            <w:vMerge w:val="continue"/>
            <w:vAlign w:val="center"/>
          </w:tcPr>
          <w:p>
            <w:pPr>
              <w:widowControl/>
              <w:spacing w:line="520" w:lineRule="atLeast"/>
              <w:jc w:val="center"/>
              <w:rPr>
                <w:rFonts w:ascii="黑体" w:hAnsi="黑体" w:eastAsia="黑体" w:cs="宋体"/>
                <w:bCs/>
                <w:kern w:val="0"/>
                <w:sz w:val="32"/>
                <w:szCs w:val="32"/>
              </w:rPr>
            </w:pPr>
          </w:p>
        </w:tc>
        <w:tc>
          <w:tcPr>
            <w:tcW w:w="1276" w:type="dxa"/>
            <w:vMerge w:val="continue"/>
            <w:vAlign w:val="center"/>
          </w:tcPr>
          <w:p>
            <w:pPr>
              <w:widowControl/>
              <w:spacing w:line="520" w:lineRule="atLeast"/>
              <w:jc w:val="center"/>
              <w:rPr>
                <w:rFonts w:ascii="黑体" w:hAnsi="黑体" w:eastAsia="黑体" w:cs="宋体"/>
                <w:bCs/>
                <w:kern w:val="0"/>
                <w:sz w:val="32"/>
                <w:szCs w:val="32"/>
              </w:rPr>
            </w:pPr>
          </w:p>
        </w:tc>
        <w:tc>
          <w:tcPr>
            <w:tcW w:w="4961" w:type="dxa"/>
            <w:vAlign w:val="center"/>
          </w:tcPr>
          <w:p>
            <w:pPr>
              <w:widowControl/>
              <w:spacing w:line="520" w:lineRule="atLeast"/>
              <w:jc w:val="center"/>
              <w:rPr>
                <w:rFonts w:ascii="黑体" w:hAnsi="黑体" w:eastAsia="黑体" w:cs="宋体"/>
                <w:bCs/>
                <w:kern w:val="0"/>
                <w:sz w:val="32"/>
                <w:szCs w:val="32"/>
              </w:rPr>
            </w:pPr>
            <w:r>
              <w:rPr>
                <w:rFonts w:hint="eastAsia" w:ascii="仿宋" w:hAnsi="仿宋" w:cs="仿宋"/>
                <w:bCs/>
                <w:kern w:val="0"/>
                <w:sz w:val="32"/>
                <w:szCs w:val="32"/>
              </w:rPr>
              <w:t>(1)B学校机构设置、教师和专业技术人员数量</w:t>
            </w:r>
          </w:p>
        </w:tc>
        <w:tc>
          <w:tcPr>
            <w:tcW w:w="709" w:type="dxa"/>
            <w:vAlign w:val="center"/>
          </w:tcPr>
          <w:p>
            <w:pPr>
              <w:widowControl/>
              <w:spacing w:line="520" w:lineRule="atLeast"/>
              <w:jc w:val="center"/>
              <w:rPr>
                <w:rFonts w:ascii="仿宋" w:hAnsi="仿宋" w:cs="仿宋"/>
                <w:bCs/>
                <w:kern w:val="0"/>
                <w:sz w:val="32"/>
                <w:szCs w:val="32"/>
              </w:rPr>
            </w:pPr>
            <w:r>
              <w:rPr>
                <w:rFonts w:hint="eastAsia" w:ascii="仿宋" w:hAnsi="仿宋" w:cs="仿宋"/>
                <w:bCs/>
                <w:kern w:val="0"/>
                <w:sz w:val="32"/>
                <w:szCs w:val="32"/>
              </w:rPr>
              <w:t>2</w:t>
            </w:r>
          </w:p>
        </w:tc>
        <w:tc>
          <w:tcPr>
            <w:tcW w:w="4394" w:type="dxa"/>
            <w:vAlign w:val="center"/>
          </w:tcPr>
          <w:p>
            <w:pPr>
              <w:widowControl/>
              <w:spacing w:line="520" w:lineRule="atLeast"/>
              <w:jc w:val="center"/>
              <w:rPr>
                <w:rFonts w:ascii="黑体" w:hAnsi="黑体" w:cs="宋体"/>
                <w:bCs/>
                <w:kern w:val="0"/>
                <w:sz w:val="32"/>
                <w:szCs w:val="32"/>
              </w:rPr>
            </w:pPr>
            <w:r>
              <w:rPr>
                <w:rFonts w:hint="eastAsia" w:ascii="仿宋" w:hAnsi="仿宋"/>
                <w:kern w:val="0"/>
                <w:sz w:val="32"/>
                <w:szCs w:val="32"/>
              </w:rPr>
              <w:t>http://xxgk.cupl.edu.cn/gkml.jsp?urltype=tree.TreeTempUrl&amp;wbtreeid=1021</w:t>
            </w:r>
          </w:p>
        </w:tc>
        <w:tc>
          <w:tcPr>
            <w:tcW w:w="2127" w:type="dxa"/>
            <w:vAlign w:val="center"/>
          </w:tcPr>
          <w:p>
            <w:pPr>
              <w:widowControl/>
              <w:spacing w:line="520" w:lineRule="atLeast"/>
              <w:jc w:val="center"/>
              <w:rPr>
                <w:rFonts w:ascii="黑体" w:hAnsi="黑体" w:eastAsia="黑体" w:cs="宋体"/>
                <w:bCs/>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center"/>
              <w:rPr>
                <w:rFonts w:ascii="仿宋" w:hAnsi="仿宋"/>
                <w:kern w:val="0"/>
                <w:sz w:val="32"/>
                <w:szCs w:val="32"/>
              </w:rPr>
            </w:pPr>
          </w:p>
        </w:tc>
        <w:tc>
          <w:tcPr>
            <w:tcW w:w="1276" w:type="dxa"/>
            <w:vMerge w:val="continue"/>
            <w:vAlign w:val="center"/>
          </w:tcPr>
          <w:p>
            <w:pPr>
              <w:widowControl/>
              <w:spacing w:line="480" w:lineRule="exact"/>
              <w:jc w:val="center"/>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w:t>
            </w:r>
            <w:r>
              <w:rPr>
                <w:rFonts w:hint="eastAsia" w:ascii="仿宋" w:hAnsi="仿宋"/>
                <w:kern w:val="0"/>
                <w:sz w:val="32"/>
                <w:szCs w:val="32"/>
              </w:rPr>
              <w:t>）C办学规模、校级领导班子简介及分工、学校机构设置、学科情况、专业情况、各类在校生情况、教师和专业技术人员数量等办学基本情况</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http://xxgk.cupl.edu.cn/gkml.jsp?urltype=tree.TreeTempUrl&amp;wbtreeid=1022</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w:t>
            </w:r>
            <w:r>
              <w:rPr>
                <w:rFonts w:hint="eastAsia" w:ascii="仿宋" w:hAnsi="仿宋"/>
                <w:kern w:val="0"/>
                <w:sz w:val="32"/>
                <w:szCs w:val="32"/>
              </w:rPr>
              <w:t>）学校章程及制定的各项规章制度</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2</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http://xxgk.cupl.edu.cn/gkml.jsp?urltype=tree.TreeTempUrl&amp;wbtreeid=1023</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w:t>
            </w:r>
            <w:r>
              <w:rPr>
                <w:rFonts w:hint="eastAsia" w:ascii="仿宋" w:hAnsi="仿宋"/>
                <w:kern w:val="0"/>
                <w:sz w:val="32"/>
                <w:szCs w:val="32"/>
              </w:rPr>
              <w:t>）教职工代表大会相关制度、工作报告</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2</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http://xxgk.cupl.edu.cn/gkml.jsp?urltype=tree.TreeTempUrl&amp;wbtreeid=1024</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w:t>
            </w:r>
            <w:r>
              <w:rPr>
                <w:rFonts w:hint="eastAsia" w:ascii="仿宋" w:hAnsi="仿宋"/>
                <w:kern w:val="0"/>
                <w:sz w:val="32"/>
                <w:szCs w:val="32"/>
              </w:rPr>
              <w:t>）学术委员会相关制度、年度报告</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http://xxgk.cupl.edu.cn/gkml.jsp?urltype=tree.TreeTempUrl&amp;wbtreeid=1025</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5</w:t>
            </w:r>
            <w:r>
              <w:rPr>
                <w:rFonts w:hint="eastAsia" w:ascii="仿宋" w:hAnsi="仿宋"/>
                <w:kern w:val="0"/>
                <w:sz w:val="32"/>
                <w:szCs w:val="32"/>
              </w:rPr>
              <w:t>）学校发展规划、年度工作计划及重点工作安排</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67</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http://xxgk.cupl.edu.cn/gkml.jsp?urltype=tree.TreeTempUrl&amp;wbtreeid=1026</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6</w:t>
            </w:r>
            <w:r>
              <w:rPr>
                <w:rFonts w:hint="eastAsia" w:ascii="仿宋" w:hAnsi="仿宋"/>
                <w:kern w:val="0"/>
                <w:sz w:val="32"/>
                <w:szCs w:val="32"/>
              </w:rPr>
              <w:t>）信息公开年度报告</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http://xxgk.cupl.edu.cn/gkml.jsp?urltype=tree.TreeTempUrl&amp;wbtreeid=1027</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vAlign w:val="center"/>
          </w:tcPr>
          <w:p>
            <w:pPr>
              <w:widowControl/>
              <w:spacing w:line="520" w:lineRule="atLeast"/>
              <w:jc w:val="center"/>
              <w:rPr>
                <w:rFonts w:ascii="仿宋" w:hAnsi="仿宋"/>
                <w:kern w:val="0"/>
                <w:sz w:val="32"/>
                <w:szCs w:val="32"/>
              </w:rPr>
            </w:pPr>
            <w:r>
              <w:rPr>
                <w:rFonts w:ascii="仿宋" w:hAnsi="仿宋"/>
                <w:kern w:val="0"/>
                <w:sz w:val="32"/>
                <w:szCs w:val="32"/>
              </w:rPr>
              <w:t>2</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招生考试信息</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8</w:t>
            </w:r>
            <w:r>
              <w:rPr>
                <w:rFonts w:hint="eastAsia" w:ascii="仿宋" w:hAnsi="仿宋"/>
                <w:kern w:val="0"/>
                <w:sz w:val="32"/>
                <w:szCs w:val="32"/>
              </w:rPr>
              <w:t>项）</w:t>
            </w: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7</w:t>
            </w:r>
            <w:r>
              <w:rPr>
                <w:rFonts w:hint="eastAsia" w:ascii="仿宋" w:hAnsi="仿宋"/>
                <w:kern w:val="0"/>
                <w:sz w:val="32"/>
                <w:szCs w:val="32"/>
              </w:rPr>
              <w:t>）招生章程及特殊类型招生办法，分批次、分科类招生计划</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http://xxgk.cupl.edu.cn/gkml.jsp?urltype=tree.TreeTempUrl&amp;wbtreeid=1039</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8</w:t>
            </w:r>
            <w:r>
              <w:rPr>
                <w:rFonts w:hint="eastAsia" w:ascii="仿宋" w:hAnsi="仿宋"/>
                <w:kern w:val="0"/>
                <w:sz w:val="32"/>
                <w:szCs w:val="32"/>
              </w:rPr>
              <w:t>）保送、自主选拔录取、高水平运动员和艺术特长生招生等特殊类型招生入选考生资格及测试结果</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5</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http://xxgk.cupl.edu.cn/gkml.jsp?urltype=tree.TreeTempUrl&amp;wbtreeid=1040</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9</w:t>
            </w:r>
            <w:r>
              <w:rPr>
                <w:rFonts w:hint="eastAsia" w:ascii="仿宋" w:hAnsi="仿宋"/>
                <w:kern w:val="0"/>
                <w:sz w:val="32"/>
                <w:szCs w:val="32"/>
              </w:rPr>
              <w:t>）考生个人录取信息查询渠道和办法，分批次、分科类录取人数和录取最低分</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http://xxgk.cupl.edu.cn/gkml.jsp?urltype=tree.TreeTempUrl&amp;wbtreeid=1041</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10</w:t>
            </w:r>
            <w:r>
              <w:rPr>
                <w:rFonts w:hint="eastAsia" w:ascii="仿宋" w:hAnsi="仿宋"/>
                <w:kern w:val="0"/>
                <w:sz w:val="32"/>
                <w:szCs w:val="32"/>
              </w:rPr>
              <w:t>）招生咨询及考生申诉渠道，新生复查期间有关举报、调查及处理结果</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2</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http://xxgk.cupl.edu.cn/gkml.jsp?urltype=tree.TreeTempUrl&amp;wbtreeid=1042</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11</w:t>
            </w:r>
            <w:r>
              <w:rPr>
                <w:rFonts w:hint="eastAsia" w:ascii="仿宋" w:hAnsi="仿宋"/>
                <w:kern w:val="0"/>
                <w:sz w:val="32"/>
                <w:szCs w:val="32"/>
              </w:rPr>
              <w:t>）研究生招生简章、招生专业目录、复试录取办法，各院（系、所）或学科、专业招收研究生人数</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5</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http://xxgk.cupl.edu.cn/gkml.jsp?urltype=tree.TreeTempUrl&amp;wbtreeid=1043</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12</w:t>
            </w:r>
            <w:r>
              <w:rPr>
                <w:rFonts w:hint="eastAsia" w:ascii="仿宋" w:hAnsi="仿宋"/>
                <w:kern w:val="0"/>
                <w:sz w:val="32"/>
                <w:szCs w:val="32"/>
              </w:rPr>
              <w:t>）参加研究生复试的考生成绩</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3</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http://xxgk.cupl.edu.cn/gkml.jsp?urltype=tree.TreeTempUrl&amp;wbtreeid=1045</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13</w:t>
            </w:r>
            <w:r>
              <w:rPr>
                <w:rFonts w:hint="eastAsia" w:ascii="仿宋" w:hAnsi="仿宋"/>
                <w:kern w:val="0"/>
                <w:sz w:val="32"/>
                <w:szCs w:val="32"/>
              </w:rPr>
              <w:t>）拟录取研究生名单</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4</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http://xxgk.cupl.edu.cn/gkml.jsp?urltype=tree.TreeTempUrl&amp;wbtreeid=1046</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14</w:t>
            </w:r>
            <w:r>
              <w:rPr>
                <w:rFonts w:hint="eastAsia" w:ascii="仿宋" w:hAnsi="仿宋"/>
                <w:kern w:val="0"/>
                <w:sz w:val="32"/>
                <w:szCs w:val="32"/>
              </w:rPr>
              <w:t>）研究生招生咨询及申诉渠道</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http://xxgk.cupl.edu.cn/gkml.jsp?urltype=tree.TreeTempUrl&amp;wbtreeid=1047</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vAlign w:val="center"/>
          </w:tcPr>
          <w:p>
            <w:pPr>
              <w:widowControl/>
              <w:spacing w:line="520" w:lineRule="atLeast"/>
              <w:jc w:val="center"/>
              <w:rPr>
                <w:rFonts w:ascii="仿宋" w:hAnsi="仿宋"/>
                <w:kern w:val="0"/>
                <w:sz w:val="32"/>
                <w:szCs w:val="32"/>
              </w:rPr>
            </w:pPr>
            <w:r>
              <w:rPr>
                <w:rFonts w:ascii="仿宋" w:hAnsi="仿宋"/>
                <w:kern w:val="0"/>
                <w:sz w:val="32"/>
                <w:szCs w:val="32"/>
              </w:rPr>
              <w:t>3</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财务、资产及收费</w:t>
            </w:r>
          </w:p>
          <w:p>
            <w:pPr>
              <w:widowControl/>
              <w:spacing w:line="480" w:lineRule="exact"/>
              <w:jc w:val="center"/>
              <w:rPr>
                <w:rFonts w:ascii="仿宋" w:hAnsi="仿宋"/>
                <w:kern w:val="0"/>
                <w:sz w:val="32"/>
                <w:szCs w:val="32"/>
              </w:rPr>
            </w:pPr>
            <w:r>
              <w:rPr>
                <w:rFonts w:hint="eastAsia" w:ascii="仿宋" w:hAnsi="仿宋"/>
                <w:kern w:val="0"/>
                <w:sz w:val="32"/>
                <w:szCs w:val="32"/>
              </w:rPr>
              <w:t>信息</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7</w:t>
            </w:r>
            <w:r>
              <w:rPr>
                <w:rFonts w:hint="eastAsia" w:ascii="仿宋" w:hAnsi="仿宋"/>
                <w:kern w:val="0"/>
                <w:sz w:val="32"/>
                <w:szCs w:val="32"/>
              </w:rPr>
              <w:t>项）</w:t>
            </w: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15</w:t>
            </w:r>
            <w:r>
              <w:rPr>
                <w:rFonts w:hint="eastAsia" w:ascii="仿宋" w:hAnsi="仿宋"/>
                <w:kern w:val="0"/>
                <w:sz w:val="32"/>
                <w:szCs w:val="32"/>
              </w:rPr>
              <w:t>）财务、资产管理制度</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http://xxgk.cupl.edu.cn/gkml.jsp?urltype=tree.TreeTempUrl&amp;wbtreeid=1048</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（16）受捐赠财产的使用与管理情况</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2</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http://xxgk.cupl.edu.cn/gkml.jsp?urltype=tree.TreeTempUrl&amp;wbtreeid=1049</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17</w:t>
            </w:r>
            <w:r>
              <w:rPr>
                <w:rFonts w:hint="eastAsia" w:ascii="仿宋" w:hAnsi="仿宋"/>
                <w:kern w:val="0"/>
                <w:sz w:val="32"/>
                <w:szCs w:val="32"/>
              </w:rPr>
              <w:t>）校办企业资产、负债、国有资产保值增值等信息</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2</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http://xxgk.cupl.edu.cn/gkml.jsp?urltype=tree.TreeTempUrl&amp;wbtreeid=1050</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18</w:t>
            </w:r>
            <w:r>
              <w:rPr>
                <w:rFonts w:hint="eastAsia" w:ascii="仿宋" w:hAnsi="仿宋"/>
                <w:kern w:val="0"/>
                <w:sz w:val="32"/>
                <w:szCs w:val="32"/>
              </w:rPr>
              <w:t>）仪器设备、图书、药品等物资设备采购和重大基建工程的招投标</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114</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http://xxgk.cupl.edu.cn/gkml.jsp?urltype=tree.TreeTempUrl&amp;wbtreeid=1051</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19</w:t>
            </w:r>
            <w:r>
              <w:rPr>
                <w:rFonts w:hint="eastAsia" w:ascii="仿宋" w:hAnsi="仿宋"/>
                <w:kern w:val="0"/>
                <w:sz w:val="32"/>
                <w:szCs w:val="32"/>
              </w:rPr>
              <w:t>）收支预算总表、收入预算表、支出预算表、财政拨款支出预算表</w:t>
            </w:r>
          </w:p>
        </w:tc>
        <w:tc>
          <w:tcPr>
            <w:tcW w:w="709" w:type="dxa"/>
            <w:vAlign w:val="center"/>
          </w:tcPr>
          <w:p>
            <w:pPr>
              <w:widowControl/>
              <w:spacing w:line="480" w:lineRule="exact"/>
              <w:jc w:val="center"/>
              <w:rPr>
                <w:rFonts w:ascii="仿宋" w:hAnsi="仿宋"/>
                <w:color w:val="FF0000"/>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http://xxgk.cupl.edu.cn/gkml.jsp?urltype=tree.TreeTempUrl&amp;wbtreeid=1052</w:t>
            </w:r>
          </w:p>
        </w:tc>
        <w:tc>
          <w:tcPr>
            <w:tcW w:w="2127" w:type="dxa"/>
            <w:vAlign w:val="center"/>
          </w:tcPr>
          <w:p>
            <w:pPr>
              <w:widowControl/>
              <w:spacing w:line="480" w:lineRule="exact"/>
              <w:jc w:val="center"/>
              <w:rPr>
                <w:rFonts w:ascii="仿宋" w:hAnsi="仿宋"/>
                <w:kern w:val="0"/>
                <w:sz w:val="32"/>
                <w:szCs w:val="3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20</w:t>
            </w:r>
            <w:r>
              <w:rPr>
                <w:rFonts w:hint="eastAsia" w:ascii="仿宋" w:hAnsi="仿宋"/>
                <w:kern w:val="0"/>
                <w:sz w:val="32"/>
                <w:szCs w:val="32"/>
              </w:rPr>
              <w:t>）收支决算总表、收入决算表、支出决算表、财政拨款支出决算表</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http://xxgk.cupl.edu.cn/gkml.jsp?urltype=tree.TreeTempUrl&amp;wbtreeid=1053</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21</w:t>
            </w:r>
            <w:r>
              <w:rPr>
                <w:rFonts w:hint="eastAsia" w:ascii="仿宋" w:hAnsi="仿宋"/>
                <w:kern w:val="0"/>
                <w:sz w:val="32"/>
                <w:szCs w:val="32"/>
              </w:rPr>
              <w:t>）收费项目、收费依据、收费标准及投诉方式</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http://xxgk.cupl.edu.cn/gkml.jsp?urltype=tree.TreeTempUrl&amp;wbtreeid=1054</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vAlign w:val="center"/>
          </w:tcPr>
          <w:p>
            <w:pPr>
              <w:widowControl/>
              <w:spacing w:line="520" w:lineRule="atLeast"/>
              <w:jc w:val="center"/>
              <w:rPr>
                <w:rFonts w:ascii="仿宋" w:hAnsi="仿宋"/>
                <w:kern w:val="0"/>
                <w:sz w:val="32"/>
                <w:szCs w:val="32"/>
              </w:rPr>
            </w:pPr>
            <w:r>
              <w:rPr>
                <w:rFonts w:ascii="仿宋" w:hAnsi="仿宋"/>
                <w:kern w:val="0"/>
                <w:sz w:val="32"/>
                <w:szCs w:val="32"/>
              </w:rPr>
              <w:t>4</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人事师资信息</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5</w:t>
            </w:r>
            <w:r>
              <w:rPr>
                <w:rFonts w:hint="eastAsia" w:ascii="仿宋" w:hAnsi="仿宋"/>
                <w:kern w:val="0"/>
                <w:sz w:val="32"/>
                <w:szCs w:val="32"/>
              </w:rPr>
              <w:t>项）</w:t>
            </w: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22</w:t>
            </w:r>
            <w:r>
              <w:rPr>
                <w:rFonts w:hint="eastAsia" w:ascii="仿宋" w:hAnsi="仿宋"/>
                <w:kern w:val="0"/>
                <w:sz w:val="32"/>
                <w:szCs w:val="32"/>
              </w:rPr>
              <w:t>）校级领导干部社会兼职情况</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http://xxgk.cupl.edu.cn/gkml.jsp?urltype=tree.TreeTempUrl&amp;wbtreeid=1055</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23</w:t>
            </w:r>
            <w:r>
              <w:rPr>
                <w:rFonts w:hint="eastAsia" w:ascii="仿宋" w:hAnsi="仿宋"/>
                <w:kern w:val="0"/>
                <w:sz w:val="32"/>
                <w:szCs w:val="32"/>
              </w:rPr>
              <w:t>）校级领导干部因公出国（境）情况</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http://xxgk.cupl.edu.cn/gkml.jsp?urltype=tree.TreeTempUrl&amp;wbtreeid=1056</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24</w:t>
            </w:r>
            <w:r>
              <w:rPr>
                <w:rFonts w:hint="eastAsia" w:ascii="仿宋" w:hAnsi="仿宋"/>
                <w:kern w:val="0"/>
                <w:sz w:val="32"/>
                <w:szCs w:val="32"/>
              </w:rPr>
              <w:t>）岗位设置管理与聘用办法</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http://xxgk.cupl.edu.cn/gkml.jsp?urltype=tree.TreeTempUrl&amp;wbtreeid=1057</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25</w:t>
            </w:r>
            <w:r>
              <w:rPr>
                <w:rFonts w:hint="eastAsia" w:ascii="仿宋" w:hAnsi="仿宋"/>
                <w:kern w:val="0"/>
                <w:sz w:val="32"/>
                <w:szCs w:val="32"/>
              </w:rPr>
              <w:t>）A校内中层干部任免</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rPr>
                <w:rFonts w:ascii="仿宋" w:hAnsi="仿宋"/>
                <w:kern w:val="0"/>
                <w:sz w:val="32"/>
                <w:szCs w:val="32"/>
              </w:rPr>
            </w:pPr>
            <w:r>
              <w:fldChar w:fldCharType="begin"/>
            </w:r>
            <w:r>
              <w:instrText xml:space="preserve"> HYPERLINK "http://xxgk.cupl.edu.cn/gkml.jsp?urltype=tree.TreeTempUrl&amp;wbtreeid=1058" </w:instrText>
            </w:r>
            <w:r>
              <w:fldChar w:fldCharType="separate"/>
            </w:r>
            <w:r>
              <w:rPr>
                <w:rStyle w:val="7"/>
                <w:rFonts w:hint="eastAsia" w:ascii="仿宋" w:hAnsi="仿宋"/>
                <w:color w:val="auto"/>
                <w:kern w:val="0"/>
                <w:sz w:val="32"/>
                <w:szCs w:val="32"/>
              </w:rPr>
              <w:t>http://xxgk.cupl.edu.cn/gkml.jsp?urltype=tree.TreeTempUrl&amp;wbtreeid=1058</w:t>
            </w:r>
            <w:r>
              <w:rPr>
                <w:rStyle w:val="7"/>
                <w:rFonts w:hint="eastAsia" w:ascii="仿宋" w:hAnsi="仿宋"/>
                <w:color w:val="auto"/>
                <w:kern w:val="0"/>
                <w:sz w:val="32"/>
                <w:szCs w:val="32"/>
              </w:rPr>
              <w:fldChar w:fldCharType="end"/>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25</w:t>
            </w:r>
            <w:r>
              <w:rPr>
                <w:rFonts w:hint="eastAsia" w:ascii="仿宋" w:hAnsi="仿宋"/>
                <w:kern w:val="0"/>
                <w:sz w:val="32"/>
                <w:szCs w:val="32"/>
              </w:rPr>
              <w:t>）B人员招聘信息</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37</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http://xxgk.cupl.edu.cn/gkml.jsp?urltype=tree.TreeTempUrl&amp;wbtreeid=1059</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26</w:t>
            </w:r>
            <w:r>
              <w:rPr>
                <w:rFonts w:hint="eastAsia" w:ascii="仿宋" w:hAnsi="仿宋"/>
                <w:kern w:val="0"/>
                <w:sz w:val="32"/>
                <w:szCs w:val="32"/>
              </w:rPr>
              <w:t>）教职工争议解决办法</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http://xxgk.cupl.edu.cn/gkml.jsp?urltype=tree.TreeTempUrl&amp;wbtreeid=1060</w:t>
            </w:r>
          </w:p>
        </w:tc>
        <w:tc>
          <w:tcPr>
            <w:tcW w:w="2127"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vAlign w:val="center"/>
          </w:tcPr>
          <w:p>
            <w:pPr>
              <w:widowControl/>
              <w:spacing w:line="520" w:lineRule="atLeast"/>
              <w:jc w:val="center"/>
              <w:rPr>
                <w:rFonts w:ascii="仿宋" w:hAnsi="仿宋"/>
                <w:kern w:val="0"/>
                <w:sz w:val="32"/>
                <w:szCs w:val="32"/>
              </w:rPr>
            </w:pPr>
            <w:r>
              <w:rPr>
                <w:rFonts w:ascii="仿宋" w:hAnsi="仿宋"/>
                <w:kern w:val="0"/>
                <w:sz w:val="32"/>
                <w:szCs w:val="32"/>
              </w:rPr>
              <w:t>5</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教学质量信息</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9</w:t>
            </w:r>
            <w:r>
              <w:rPr>
                <w:rFonts w:hint="eastAsia" w:ascii="仿宋" w:hAnsi="仿宋"/>
                <w:kern w:val="0"/>
                <w:sz w:val="32"/>
                <w:szCs w:val="32"/>
              </w:rPr>
              <w:t>项）</w:t>
            </w: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27</w:t>
            </w:r>
            <w:r>
              <w:rPr>
                <w:rFonts w:hint="eastAsia" w:ascii="仿宋" w:hAnsi="仿宋"/>
                <w:kern w:val="0"/>
                <w:sz w:val="32"/>
                <w:szCs w:val="32"/>
              </w:rPr>
              <w:t>）本科生占全日制在校生总数的比例、教师数量及结构</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http://xxgk.cupl.edu.cn/gkml.jsp?urltype=tree.TreeTempUrl&amp;wbtreeid=1061</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28</w:t>
            </w:r>
            <w:r>
              <w:rPr>
                <w:rFonts w:hint="eastAsia" w:ascii="仿宋" w:hAnsi="仿宋"/>
                <w:kern w:val="0"/>
                <w:sz w:val="32"/>
                <w:szCs w:val="32"/>
              </w:rPr>
              <w:t>）专业设置、当年新增专业、停招专业名单</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http://xxgk.cupl.edu.cn/gkml.jsp?urltype=tree.TreeTempUrl&amp;wbtreeid=1062</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29</w:t>
            </w:r>
            <w:r>
              <w:rPr>
                <w:rFonts w:hint="eastAsia" w:ascii="仿宋" w:hAnsi="仿宋"/>
                <w:kern w:val="0"/>
                <w:sz w:val="32"/>
                <w:szCs w:val="32"/>
              </w:rPr>
              <w:t>）全校开设课程总门数、实践教学学分占总学分比例、选修课学分占总学分比例</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http://xxgk.cupl.edu.cn/gkml.jsp?urltype=tree.TreeTempUrl&amp;wbtreeid=1063</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30</w:t>
            </w:r>
            <w:r>
              <w:rPr>
                <w:rFonts w:hint="eastAsia" w:ascii="仿宋" w:hAnsi="仿宋"/>
                <w:kern w:val="0"/>
                <w:sz w:val="32"/>
                <w:szCs w:val="32"/>
              </w:rPr>
              <w:t>）主讲本科课程的教授占教授总数的比例、教授授本科课程占课程总门次数的比例</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http://xxgk.cupl.edu.cn/gkml.jsp?urltype=tree.TreeTempUrl&amp;wbtreeid=1064</w:t>
            </w:r>
          </w:p>
        </w:tc>
        <w:tc>
          <w:tcPr>
            <w:tcW w:w="2127"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31</w:t>
            </w:r>
            <w:r>
              <w:rPr>
                <w:rFonts w:hint="eastAsia" w:ascii="仿宋" w:hAnsi="仿宋"/>
                <w:kern w:val="0"/>
                <w:sz w:val="32"/>
                <w:szCs w:val="32"/>
              </w:rPr>
              <w:t>）促进毕业生就业的政策措施和指导服务</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5</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http://xxgk.cupl.edu.cn/gkml.jsp?urltype=tree.TreeTempUrl&amp;wbtreeid=1065</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32</w:t>
            </w:r>
            <w:r>
              <w:rPr>
                <w:rFonts w:hint="eastAsia" w:ascii="仿宋" w:hAnsi="仿宋"/>
                <w:kern w:val="0"/>
                <w:sz w:val="32"/>
                <w:szCs w:val="32"/>
              </w:rPr>
              <w:t>）毕业生的规模、结构、就业率、就业流向</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http://xxgk.cupl.edu.cn/gkml.jsp?urltype=tree.TreeTempUrl&amp;wbtreeid=1066</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33</w:t>
            </w:r>
            <w:r>
              <w:rPr>
                <w:rFonts w:hint="eastAsia" w:ascii="仿宋" w:hAnsi="仿宋"/>
                <w:kern w:val="0"/>
                <w:sz w:val="32"/>
                <w:szCs w:val="32"/>
              </w:rPr>
              <w:t>）高校毕业生就业质量年度报告</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http://xxgk.cupl.edu.cn/gkml.jsp?urltype=tree.TreeTempUrl&amp;wbtreeid=1067</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34</w:t>
            </w:r>
            <w:r>
              <w:rPr>
                <w:rFonts w:hint="eastAsia" w:ascii="仿宋" w:hAnsi="仿宋"/>
                <w:kern w:val="0"/>
                <w:sz w:val="32"/>
                <w:szCs w:val="32"/>
              </w:rPr>
              <w:t>）艺术教育发展年度报告</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http://xxgk.cupl.edu.cn/gkml.jsp?urltype=tree.TreeTempUrl&amp;wbtreeid=1068</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35</w:t>
            </w:r>
            <w:r>
              <w:rPr>
                <w:rFonts w:hint="eastAsia" w:ascii="仿宋" w:hAnsi="仿宋"/>
                <w:kern w:val="0"/>
                <w:sz w:val="32"/>
                <w:szCs w:val="32"/>
              </w:rPr>
              <w:t>）本科教学质量报告</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2</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http://xxgk.cupl.edu.cn/gkml.jsp?urltype=tree.TreeTempUrl&amp;wbtreeid=1069</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vAlign w:val="center"/>
          </w:tcPr>
          <w:p>
            <w:pPr>
              <w:widowControl/>
              <w:spacing w:line="520" w:lineRule="atLeast"/>
              <w:jc w:val="center"/>
              <w:rPr>
                <w:rFonts w:ascii="仿宋" w:hAnsi="仿宋"/>
                <w:kern w:val="0"/>
                <w:sz w:val="32"/>
                <w:szCs w:val="32"/>
              </w:rPr>
            </w:pPr>
            <w:r>
              <w:rPr>
                <w:rFonts w:ascii="仿宋" w:hAnsi="仿宋"/>
                <w:kern w:val="0"/>
                <w:sz w:val="32"/>
                <w:szCs w:val="32"/>
              </w:rPr>
              <w:t>6</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学生管理服务信息</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4</w:t>
            </w:r>
            <w:r>
              <w:rPr>
                <w:rFonts w:hint="eastAsia" w:ascii="仿宋" w:hAnsi="仿宋"/>
                <w:kern w:val="0"/>
                <w:sz w:val="32"/>
                <w:szCs w:val="32"/>
              </w:rPr>
              <w:t>项）</w:t>
            </w: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36</w:t>
            </w:r>
            <w:r>
              <w:rPr>
                <w:rFonts w:hint="eastAsia" w:ascii="仿宋" w:hAnsi="仿宋"/>
                <w:kern w:val="0"/>
                <w:sz w:val="32"/>
                <w:szCs w:val="32"/>
              </w:rPr>
              <w:t>）学籍管理办法</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http://xxgk.cupl.edu.cn/gkml.jsp?urltype=tree.TreeTempUrl&amp;wbtreeid=1070</w:t>
            </w:r>
          </w:p>
        </w:tc>
        <w:tc>
          <w:tcPr>
            <w:tcW w:w="2127"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37</w:t>
            </w:r>
            <w:r>
              <w:rPr>
                <w:rFonts w:hint="eastAsia" w:ascii="仿宋" w:hAnsi="仿宋"/>
                <w:kern w:val="0"/>
                <w:sz w:val="32"/>
                <w:szCs w:val="32"/>
              </w:rPr>
              <w:t>）学生奖学金、助学金、学费减免、助学贷款、勤工俭学的申请与管理规定</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5</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http://xxgk.cupl.edu.cn/gkml.jsp?urltype=tree.TreeTempUrl&amp;wbtreeid=1071</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38</w:t>
            </w:r>
            <w:r>
              <w:rPr>
                <w:rFonts w:hint="eastAsia" w:ascii="仿宋" w:hAnsi="仿宋"/>
                <w:kern w:val="0"/>
                <w:sz w:val="32"/>
                <w:szCs w:val="32"/>
              </w:rPr>
              <w:t>）学生奖励处罚办法</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6</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http://xxgk.cupl.edu.cn/gkml.jsp?urltype=tree.TreeTempUrl&amp;wbtreeid=1072</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39</w:t>
            </w:r>
            <w:r>
              <w:rPr>
                <w:rFonts w:hint="eastAsia" w:ascii="仿宋" w:hAnsi="仿宋"/>
                <w:kern w:val="0"/>
                <w:sz w:val="32"/>
                <w:szCs w:val="32"/>
              </w:rPr>
              <w:t>）学生申诉办法</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http://xxgk.cupl.edu.cn/gkml.jsp?urltype=tree.TreeTempUrl&amp;wbtreeid=1073</w:t>
            </w:r>
          </w:p>
        </w:tc>
        <w:tc>
          <w:tcPr>
            <w:tcW w:w="2127"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vAlign w:val="center"/>
          </w:tcPr>
          <w:p>
            <w:pPr>
              <w:widowControl/>
              <w:spacing w:line="520" w:lineRule="atLeast"/>
              <w:jc w:val="center"/>
              <w:rPr>
                <w:rFonts w:ascii="仿宋" w:hAnsi="仿宋"/>
                <w:kern w:val="0"/>
                <w:sz w:val="32"/>
                <w:szCs w:val="32"/>
              </w:rPr>
            </w:pPr>
            <w:r>
              <w:rPr>
                <w:rFonts w:ascii="仿宋" w:hAnsi="仿宋"/>
                <w:kern w:val="0"/>
                <w:sz w:val="32"/>
                <w:szCs w:val="32"/>
              </w:rPr>
              <w:t>7</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学风建设信息</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3</w:t>
            </w:r>
            <w:r>
              <w:rPr>
                <w:rFonts w:hint="eastAsia" w:ascii="仿宋" w:hAnsi="仿宋"/>
                <w:kern w:val="0"/>
                <w:sz w:val="32"/>
                <w:szCs w:val="32"/>
              </w:rPr>
              <w:t>项）</w:t>
            </w: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40</w:t>
            </w:r>
            <w:r>
              <w:rPr>
                <w:rFonts w:hint="eastAsia" w:ascii="仿宋" w:hAnsi="仿宋"/>
                <w:kern w:val="0"/>
                <w:sz w:val="32"/>
                <w:szCs w:val="32"/>
              </w:rPr>
              <w:t>）学风建设机构</w:t>
            </w:r>
          </w:p>
        </w:tc>
        <w:tc>
          <w:tcPr>
            <w:tcW w:w="709" w:type="dxa"/>
            <w:vAlign w:val="center"/>
          </w:tcPr>
          <w:p>
            <w:pPr>
              <w:widowControl/>
              <w:spacing w:line="480" w:lineRule="exact"/>
              <w:jc w:val="center"/>
              <w:rPr>
                <w:rFonts w:ascii="仿宋" w:hAnsi="仿宋" w:cs="宋体"/>
                <w:kern w:val="0"/>
                <w:sz w:val="32"/>
                <w:szCs w:val="32"/>
              </w:rPr>
            </w:pPr>
            <w:r>
              <w:rPr>
                <w:rFonts w:hint="eastAsia" w:ascii="仿宋" w:hAnsi="仿宋" w:cs="宋体"/>
                <w:kern w:val="0"/>
                <w:sz w:val="32"/>
                <w:szCs w:val="32"/>
              </w:rPr>
              <w:t>0</w:t>
            </w:r>
          </w:p>
        </w:tc>
        <w:tc>
          <w:tcPr>
            <w:tcW w:w="4394" w:type="dxa"/>
            <w:vAlign w:val="center"/>
          </w:tcPr>
          <w:p>
            <w:pPr>
              <w:widowControl/>
              <w:spacing w:line="480" w:lineRule="exact"/>
              <w:jc w:val="center"/>
              <w:rPr>
                <w:rFonts w:ascii="仿宋" w:hAnsi="仿宋" w:cs="宋体"/>
                <w:kern w:val="0"/>
                <w:sz w:val="32"/>
                <w:szCs w:val="32"/>
              </w:rPr>
            </w:pPr>
            <w:r>
              <w:rPr>
                <w:rFonts w:hint="eastAsia" w:ascii="仿宋" w:hAnsi="仿宋" w:cs="宋体"/>
                <w:kern w:val="0"/>
                <w:sz w:val="32"/>
                <w:szCs w:val="32"/>
              </w:rPr>
              <w:t>http://xxgk.cupl.edu.cn/gkml.jsp?urltype=tree.TreeTempUrl&amp;wbtreeid=1074</w:t>
            </w:r>
          </w:p>
        </w:tc>
        <w:tc>
          <w:tcPr>
            <w:tcW w:w="2127" w:type="dxa"/>
            <w:vAlign w:val="center"/>
          </w:tcPr>
          <w:p>
            <w:pPr>
              <w:widowControl/>
              <w:spacing w:line="480" w:lineRule="exact"/>
              <w:jc w:val="center"/>
              <w:rPr>
                <w:rFonts w:ascii="仿宋" w:hAnsi="仿宋" w:cs="宋体"/>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41</w:t>
            </w:r>
            <w:r>
              <w:rPr>
                <w:rFonts w:hint="eastAsia" w:ascii="仿宋" w:hAnsi="仿宋"/>
                <w:kern w:val="0"/>
                <w:sz w:val="32"/>
                <w:szCs w:val="32"/>
              </w:rPr>
              <w:t>）学术规范制度</w:t>
            </w:r>
          </w:p>
        </w:tc>
        <w:tc>
          <w:tcPr>
            <w:tcW w:w="709" w:type="dxa"/>
            <w:vAlign w:val="center"/>
          </w:tcPr>
          <w:p>
            <w:pPr>
              <w:widowControl/>
              <w:spacing w:line="480" w:lineRule="exact"/>
              <w:jc w:val="center"/>
              <w:rPr>
                <w:rFonts w:ascii="仿宋" w:hAnsi="仿宋" w:cs="宋体"/>
                <w:kern w:val="0"/>
                <w:sz w:val="32"/>
                <w:szCs w:val="32"/>
              </w:rPr>
            </w:pPr>
            <w:r>
              <w:rPr>
                <w:rFonts w:hint="eastAsia" w:ascii="仿宋" w:hAnsi="仿宋" w:cs="宋体"/>
                <w:kern w:val="0"/>
                <w:sz w:val="32"/>
                <w:szCs w:val="32"/>
              </w:rPr>
              <w:t>2</w:t>
            </w:r>
          </w:p>
        </w:tc>
        <w:tc>
          <w:tcPr>
            <w:tcW w:w="4394" w:type="dxa"/>
            <w:vAlign w:val="center"/>
          </w:tcPr>
          <w:p>
            <w:pPr>
              <w:widowControl/>
              <w:spacing w:line="480" w:lineRule="exact"/>
              <w:jc w:val="center"/>
              <w:rPr>
                <w:rFonts w:ascii="仿宋" w:hAnsi="仿宋" w:cs="宋体"/>
                <w:kern w:val="0"/>
                <w:sz w:val="32"/>
                <w:szCs w:val="32"/>
              </w:rPr>
            </w:pPr>
            <w:r>
              <w:rPr>
                <w:rFonts w:hint="eastAsia" w:ascii="仿宋" w:hAnsi="仿宋" w:cs="宋体"/>
                <w:kern w:val="0"/>
                <w:sz w:val="32"/>
                <w:szCs w:val="32"/>
              </w:rPr>
              <w:t>http://xxgk.cupl.edu.cn/gkml.jsp?urltype=tree.TreeTempUrl&amp;wbtreeid=1075</w:t>
            </w:r>
          </w:p>
        </w:tc>
        <w:tc>
          <w:tcPr>
            <w:tcW w:w="2127" w:type="dxa"/>
            <w:vAlign w:val="center"/>
          </w:tcPr>
          <w:p>
            <w:pPr>
              <w:widowControl/>
              <w:spacing w:line="480" w:lineRule="exact"/>
              <w:jc w:val="center"/>
              <w:rPr>
                <w:rFonts w:ascii="仿宋" w:hAnsi="仿宋" w:cs="宋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42</w:t>
            </w:r>
            <w:r>
              <w:rPr>
                <w:rFonts w:hint="eastAsia" w:ascii="仿宋" w:hAnsi="仿宋"/>
                <w:kern w:val="0"/>
                <w:sz w:val="32"/>
                <w:szCs w:val="32"/>
              </w:rPr>
              <w:t>）学术不端行为查处机制</w:t>
            </w:r>
          </w:p>
        </w:tc>
        <w:tc>
          <w:tcPr>
            <w:tcW w:w="709" w:type="dxa"/>
            <w:vAlign w:val="center"/>
          </w:tcPr>
          <w:p>
            <w:pPr>
              <w:widowControl/>
              <w:spacing w:line="480" w:lineRule="exact"/>
              <w:jc w:val="center"/>
              <w:rPr>
                <w:rFonts w:ascii="仿宋" w:hAnsi="仿宋" w:cs="宋体"/>
                <w:kern w:val="0"/>
                <w:sz w:val="32"/>
                <w:szCs w:val="32"/>
              </w:rPr>
            </w:pPr>
            <w:r>
              <w:rPr>
                <w:rFonts w:hint="eastAsia" w:ascii="仿宋" w:hAnsi="仿宋" w:cs="宋体"/>
                <w:kern w:val="0"/>
                <w:sz w:val="32"/>
                <w:szCs w:val="32"/>
              </w:rPr>
              <w:t>0</w:t>
            </w:r>
          </w:p>
        </w:tc>
        <w:tc>
          <w:tcPr>
            <w:tcW w:w="4394" w:type="dxa"/>
            <w:vAlign w:val="center"/>
          </w:tcPr>
          <w:p>
            <w:pPr>
              <w:widowControl/>
              <w:spacing w:line="480" w:lineRule="exact"/>
              <w:jc w:val="center"/>
              <w:rPr>
                <w:rFonts w:ascii="仿宋" w:hAnsi="仿宋" w:cs="宋体"/>
                <w:kern w:val="0"/>
                <w:sz w:val="32"/>
                <w:szCs w:val="32"/>
              </w:rPr>
            </w:pPr>
            <w:r>
              <w:rPr>
                <w:rFonts w:hint="eastAsia" w:ascii="仿宋" w:hAnsi="仿宋" w:cs="宋体"/>
                <w:kern w:val="0"/>
                <w:sz w:val="32"/>
                <w:szCs w:val="32"/>
              </w:rPr>
              <w:t>http://xxgk.cupl.edu.cn/gkml.jsp?urltype=tree.TreeTempUrl&amp;wbtreeid=1076</w:t>
            </w:r>
          </w:p>
        </w:tc>
        <w:tc>
          <w:tcPr>
            <w:tcW w:w="2127" w:type="dxa"/>
            <w:vAlign w:val="center"/>
          </w:tcPr>
          <w:p>
            <w:pPr>
              <w:widowControl/>
              <w:spacing w:line="480" w:lineRule="exact"/>
              <w:jc w:val="center"/>
              <w:rPr>
                <w:rFonts w:ascii="仿宋" w:hAnsi="仿宋" w:cs="宋体"/>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vAlign w:val="center"/>
          </w:tcPr>
          <w:p>
            <w:pPr>
              <w:widowControl/>
              <w:spacing w:line="520" w:lineRule="atLeast"/>
              <w:jc w:val="center"/>
              <w:rPr>
                <w:rFonts w:ascii="仿宋" w:hAnsi="仿宋"/>
                <w:kern w:val="0"/>
                <w:sz w:val="32"/>
                <w:szCs w:val="32"/>
              </w:rPr>
            </w:pPr>
            <w:r>
              <w:rPr>
                <w:rFonts w:ascii="仿宋" w:hAnsi="仿宋"/>
                <w:kern w:val="0"/>
                <w:sz w:val="32"/>
                <w:szCs w:val="32"/>
              </w:rPr>
              <w:t>8</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学位、学科</w:t>
            </w:r>
          </w:p>
          <w:p>
            <w:pPr>
              <w:widowControl/>
              <w:spacing w:line="480" w:lineRule="exact"/>
              <w:jc w:val="center"/>
              <w:rPr>
                <w:rFonts w:ascii="仿宋" w:hAnsi="仿宋"/>
                <w:kern w:val="0"/>
                <w:sz w:val="32"/>
                <w:szCs w:val="32"/>
              </w:rPr>
            </w:pPr>
            <w:r>
              <w:rPr>
                <w:rFonts w:hint="eastAsia" w:ascii="仿宋" w:hAnsi="仿宋"/>
                <w:kern w:val="0"/>
                <w:sz w:val="32"/>
                <w:szCs w:val="32"/>
              </w:rPr>
              <w:t>信息</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4</w:t>
            </w:r>
            <w:r>
              <w:rPr>
                <w:rFonts w:hint="eastAsia" w:ascii="仿宋" w:hAnsi="仿宋"/>
                <w:kern w:val="0"/>
                <w:sz w:val="32"/>
                <w:szCs w:val="32"/>
              </w:rPr>
              <w:t>项）</w:t>
            </w: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43</w:t>
            </w:r>
            <w:r>
              <w:rPr>
                <w:rFonts w:hint="eastAsia" w:ascii="仿宋" w:hAnsi="仿宋"/>
                <w:kern w:val="0"/>
                <w:sz w:val="32"/>
                <w:szCs w:val="32"/>
              </w:rPr>
              <w:t>）授予博士、硕士、学士学位的基本要求</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http://xxgk.cupl.edu.cn/gkml.jsp?urltype=tree.TreeTempUrl&amp;wbtreeid=1077</w:t>
            </w:r>
          </w:p>
        </w:tc>
        <w:tc>
          <w:tcPr>
            <w:tcW w:w="2127"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44</w:t>
            </w:r>
            <w:r>
              <w:rPr>
                <w:rFonts w:hint="eastAsia" w:ascii="仿宋" w:hAnsi="仿宋"/>
                <w:kern w:val="0"/>
                <w:sz w:val="32"/>
                <w:szCs w:val="32"/>
              </w:rPr>
              <w:t>）拟授予硕士、博士学位同等学力人员资格审查和学力水平认定</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http://xxgk.cupl.edu.cn/gkml.jsp?urltype=tree.TreeTempUrl&amp;wbtreeid=1078</w:t>
            </w:r>
          </w:p>
        </w:tc>
        <w:tc>
          <w:tcPr>
            <w:tcW w:w="2127"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45</w:t>
            </w:r>
            <w:r>
              <w:rPr>
                <w:rFonts w:hint="eastAsia" w:ascii="仿宋" w:hAnsi="仿宋"/>
                <w:kern w:val="0"/>
                <w:sz w:val="32"/>
                <w:szCs w:val="32"/>
              </w:rPr>
              <w:t>）新增硕士、博士学位授权学科或专业学位授权点审核办法</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http://xxgk.cupl.edu.cn/gkml.jsp?urltype=tree.TreeTempUrl&amp;wbtreeid=1079</w:t>
            </w:r>
          </w:p>
        </w:tc>
        <w:tc>
          <w:tcPr>
            <w:tcW w:w="2127"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46</w:t>
            </w:r>
            <w:r>
              <w:rPr>
                <w:rFonts w:hint="eastAsia" w:ascii="仿宋" w:hAnsi="仿宋"/>
                <w:kern w:val="0"/>
                <w:sz w:val="32"/>
                <w:szCs w:val="32"/>
              </w:rPr>
              <w:t>）拟新增学位授权学科或专业学位授权点的申报及论证材料</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http://xxgk.cupl.edu.cn/gkml.jsp?urltype=tree.TreeTempUrl&amp;wbtreeid=1080</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vAlign w:val="center"/>
          </w:tcPr>
          <w:p>
            <w:pPr>
              <w:widowControl/>
              <w:spacing w:line="520" w:lineRule="atLeast"/>
              <w:jc w:val="center"/>
              <w:rPr>
                <w:rFonts w:ascii="仿宋" w:hAnsi="仿宋"/>
                <w:kern w:val="0"/>
                <w:sz w:val="32"/>
                <w:szCs w:val="32"/>
              </w:rPr>
            </w:pPr>
            <w:r>
              <w:rPr>
                <w:rFonts w:ascii="仿宋" w:hAnsi="仿宋"/>
                <w:kern w:val="0"/>
                <w:sz w:val="32"/>
                <w:szCs w:val="32"/>
              </w:rPr>
              <w:t>9</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对外交流与合作信息</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2</w:t>
            </w:r>
            <w:r>
              <w:rPr>
                <w:rFonts w:hint="eastAsia" w:ascii="仿宋" w:hAnsi="仿宋"/>
                <w:kern w:val="0"/>
                <w:sz w:val="32"/>
                <w:szCs w:val="32"/>
              </w:rPr>
              <w:t>项）</w:t>
            </w: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47</w:t>
            </w:r>
            <w:r>
              <w:rPr>
                <w:rFonts w:hint="eastAsia" w:ascii="仿宋" w:hAnsi="仿宋"/>
                <w:kern w:val="0"/>
                <w:sz w:val="32"/>
                <w:szCs w:val="32"/>
              </w:rPr>
              <w:t>）中外合作办学情况</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3</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http://xxgk.cupl.edu.cn/gkml.jsp?urltype=tree.TreeTempUrl&amp;wbtreeid=1081</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48</w:t>
            </w:r>
            <w:r>
              <w:rPr>
                <w:rFonts w:hint="eastAsia" w:ascii="仿宋" w:hAnsi="仿宋"/>
                <w:kern w:val="0"/>
                <w:sz w:val="32"/>
                <w:szCs w:val="32"/>
              </w:rPr>
              <w:t>）来华留学生管理相关规定</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http://xxgk.cupl.edu.cn/gkml.jsp?urltype=tree.TreeTempUrl&amp;wbtreeid=1082</w:t>
            </w:r>
          </w:p>
        </w:tc>
        <w:tc>
          <w:tcPr>
            <w:tcW w:w="2127"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widowControl/>
              <w:spacing w:line="520" w:lineRule="atLeast"/>
              <w:jc w:val="center"/>
              <w:rPr>
                <w:rFonts w:ascii="仿宋" w:hAnsi="仿宋"/>
                <w:kern w:val="0"/>
                <w:sz w:val="32"/>
                <w:szCs w:val="32"/>
              </w:rPr>
            </w:pPr>
            <w:r>
              <w:rPr>
                <w:rFonts w:hint="eastAsia" w:ascii="仿宋" w:hAnsi="仿宋"/>
                <w:kern w:val="0"/>
                <w:sz w:val="32"/>
                <w:szCs w:val="32"/>
              </w:rPr>
              <w:t>10</w:t>
            </w:r>
          </w:p>
        </w:tc>
        <w:tc>
          <w:tcPr>
            <w:tcW w:w="1276"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党务</w:t>
            </w:r>
          </w:p>
          <w:p>
            <w:pPr>
              <w:widowControl/>
              <w:spacing w:line="480" w:lineRule="exact"/>
              <w:jc w:val="center"/>
              <w:rPr>
                <w:rFonts w:ascii="仿宋" w:hAnsi="仿宋"/>
                <w:kern w:val="0"/>
                <w:sz w:val="32"/>
                <w:szCs w:val="32"/>
              </w:rPr>
            </w:pPr>
            <w:r>
              <w:rPr>
                <w:rFonts w:hint="eastAsia" w:ascii="仿宋" w:hAnsi="仿宋"/>
                <w:kern w:val="0"/>
                <w:sz w:val="32"/>
                <w:szCs w:val="32"/>
              </w:rPr>
              <w:t>公开</w:t>
            </w:r>
          </w:p>
        </w:tc>
        <w:tc>
          <w:tcPr>
            <w:tcW w:w="4961" w:type="dxa"/>
            <w:vAlign w:val="center"/>
          </w:tcPr>
          <w:p>
            <w:pPr>
              <w:spacing w:line="480" w:lineRule="exact"/>
              <w:rPr>
                <w:rFonts w:ascii="仿宋" w:hAnsi="仿宋"/>
                <w:kern w:val="0"/>
                <w:sz w:val="32"/>
                <w:szCs w:val="32"/>
              </w:rPr>
            </w:pPr>
            <w:r>
              <w:rPr>
                <w:rFonts w:hint="eastAsia" w:ascii="仿宋" w:hAnsi="仿宋"/>
                <w:kern w:val="0"/>
                <w:sz w:val="32"/>
                <w:szCs w:val="32"/>
              </w:rPr>
              <w:t>（49）党的基层组织建设、党风廉政建设等</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36</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http://xxgk.cupl.edu.cn/gkml.jsp?urltype=tree.TreeTempUrl&amp;wbtreeid=1083</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widowControl/>
              <w:spacing w:line="520" w:lineRule="atLeast"/>
              <w:jc w:val="center"/>
              <w:rPr>
                <w:rFonts w:ascii="仿宋" w:hAnsi="仿宋"/>
                <w:kern w:val="0"/>
                <w:sz w:val="32"/>
                <w:szCs w:val="32"/>
              </w:rPr>
            </w:pPr>
            <w:r>
              <w:rPr>
                <w:rFonts w:hint="eastAsia" w:ascii="仿宋" w:hAnsi="仿宋"/>
                <w:kern w:val="0"/>
                <w:sz w:val="32"/>
                <w:szCs w:val="32"/>
              </w:rPr>
              <w:t>11</w:t>
            </w:r>
          </w:p>
        </w:tc>
        <w:tc>
          <w:tcPr>
            <w:tcW w:w="1276"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后勤</w:t>
            </w:r>
          </w:p>
          <w:p>
            <w:pPr>
              <w:widowControl/>
              <w:spacing w:line="480" w:lineRule="exact"/>
              <w:jc w:val="center"/>
              <w:rPr>
                <w:rFonts w:ascii="仿宋" w:hAnsi="仿宋"/>
                <w:kern w:val="0"/>
                <w:sz w:val="32"/>
                <w:szCs w:val="32"/>
              </w:rPr>
            </w:pPr>
            <w:r>
              <w:rPr>
                <w:rFonts w:hint="eastAsia" w:ascii="仿宋" w:hAnsi="仿宋"/>
                <w:kern w:val="0"/>
                <w:sz w:val="32"/>
                <w:szCs w:val="32"/>
              </w:rPr>
              <w:t>保障</w:t>
            </w:r>
          </w:p>
        </w:tc>
        <w:tc>
          <w:tcPr>
            <w:tcW w:w="4961" w:type="dxa"/>
            <w:vAlign w:val="center"/>
          </w:tcPr>
          <w:p>
            <w:pPr>
              <w:spacing w:line="480" w:lineRule="exact"/>
              <w:rPr>
                <w:rFonts w:ascii="仿宋" w:hAnsi="仿宋"/>
                <w:kern w:val="0"/>
                <w:sz w:val="32"/>
                <w:szCs w:val="32"/>
              </w:rPr>
            </w:pPr>
            <w:r>
              <w:rPr>
                <w:rFonts w:hint="eastAsia" w:ascii="仿宋" w:hAnsi="仿宋"/>
                <w:kern w:val="0"/>
                <w:sz w:val="32"/>
                <w:szCs w:val="32"/>
              </w:rPr>
              <w:t>（50）校园提示、后勤维修改造招投标公示等</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39</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http://xxgk.cupl.edu.cn/gkml.jsp?urltype=tree.TreeTempUrl&amp;wbtreeid=1084</w:t>
            </w:r>
          </w:p>
        </w:tc>
        <w:tc>
          <w:tcPr>
            <w:tcW w:w="2127" w:type="dxa"/>
            <w:vAlign w:val="center"/>
          </w:tcPr>
          <w:p>
            <w:pPr>
              <w:widowControl/>
              <w:spacing w:line="480" w:lineRule="exact"/>
              <w:jc w:val="center"/>
              <w:rPr>
                <w:rFonts w:ascii="仿宋" w:hAnsi="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vAlign w:val="center"/>
          </w:tcPr>
          <w:p>
            <w:pPr>
              <w:widowControl/>
              <w:spacing w:line="520" w:lineRule="atLeast"/>
              <w:jc w:val="center"/>
              <w:rPr>
                <w:rFonts w:ascii="仿宋" w:hAnsi="仿宋"/>
                <w:kern w:val="0"/>
                <w:sz w:val="32"/>
                <w:szCs w:val="32"/>
              </w:rPr>
            </w:pPr>
            <w:r>
              <w:rPr>
                <w:rFonts w:hint="eastAsia" w:ascii="仿宋" w:hAnsi="仿宋"/>
                <w:kern w:val="0"/>
                <w:sz w:val="32"/>
                <w:szCs w:val="32"/>
              </w:rPr>
              <w:t>12</w:t>
            </w:r>
          </w:p>
        </w:tc>
        <w:tc>
          <w:tcPr>
            <w:tcW w:w="1276" w:type="dxa"/>
            <w:vMerge w:val="restart"/>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其他</w:t>
            </w:r>
            <w:r>
              <w:rPr>
                <w:rFonts w:hint="eastAsia" w:ascii="仿宋" w:hAnsi="仿宋"/>
                <w:kern w:val="0"/>
                <w:sz w:val="32"/>
                <w:szCs w:val="32"/>
              </w:rPr>
              <w:br w:type="textWrapping"/>
            </w:r>
            <w:r>
              <w:rPr>
                <w:rFonts w:hint="eastAsia" w:ascii="仿宋" w:hAnsi="仿宋"/>
                <w:kern w:val="0"/>
                <w:sz w:val="32"/>
                <w:szCs w:val="32"/>
              </w:rPr>
              <w:t>（</w:t>
            </w:r>
            <w:r>
              <w:rPr>
                <w:rFonts w:ascii="仿宋" w:hAnsi="仿宋"/>
                <w:kern w:val="0"/>
                <w:sz w:val="32"/>
                <w:szCs w:val="32"/>
              </w:rPr>
              <w:t>2</w:t>
            </w:r>
            <w:r>
              <w:rPr>
                <w:rFonts w:hint="eastAsia" w:ascii="仿宋" w:hAnsi="仿宋"/>
                <w:kern w:val="0"/>
                <w:sz w:val="32"/>
                <w:szCs w:val="32"/>
              </w:rPr>
              <w:t>项）</w:t>
            </w: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（51）巡视组反馈意见，落实反馈意见整改情况</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0</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http://xxgk.cupl.edu.cn/gkml.jsp?urltype=tree.TreeTempUrl&amp;wbtreeid=1085</w:t>
            </w:r>
          </w:p>
        </w:tc>
        <w:tc>
          <w:tcPr>
            <w:tcW w:w="2127"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vAlign w:val="center"/>
          </w:tcPr>
          <w:p>
            <w:pPr>
              <w:widowControl/>
              <w:spacing w:line="520" w:lineRule="atLeast"/>
              <w:jc w:val="left"/>
              <w:rPr>
                <w:rFonts w:ascii="仿宋" w:hAnsi="仿宋"/>
                <w:kern w:val="0"/>
                <w:sz w:val="32"/>
                <w:szCs w:val="32"/>
              </w:rPr>
            </w:pPr>
          </w:p>
        </w:tc>
        <w:tc>
          <w:tcPr>
            <w:tcW w:w="1276" w:type="dxa"/>
            <w:vMerge w:val="continue"/>
            <w:vAlign w:val="center"/>
          </w:tcPr>
          <w:p>
            <w:pPr>
              <w:widowControl/>
              <w:spacing w:line="480" w:lineRule="exact"/>
              <w:jc w:val="left"/>
              <w:rPr>
                <w:rFonts w:ascii="仿宋" w:hAnsi="仿宋"/>
                <w:kern w:val="0"/>
                <w:sz w:val="32"/>
                <w:szCs w:val="32"/>
              </w:rPr>
            </w:pPr>
          </w:p>
        </w:tc>
        <w:tc>
          <w:tcPr>
            <w:tcW w:w="4961" w:type="dxa"/>
            <w:vAlign w:val="center"/>
          </w:tcPr>
          <w:p>
            <w:pPr>
              <w:widowControl/>
              <w:spacing w:line="480" w:lineRule="exact"/>
              <w:jc w:val="left"/>
              <w:rPr>
                <w:rFonts w:ascii="仿宋" w:hAnsi="仿宋"/>
                <w:kern w:val="0"/>
                <w:sz w:val="32"/>
                <w:szCs w:val="32"/>
              </w:rPr>
            </w:pPr>
            <w:r>
              <w:rPr>
                <w:rFonts w:hint="eastAsia" w:ascii="仿宋" w:hAnsi="仿宋"/>
                <w:kern w:val="0"/>
                <w:sz w:val="32"/>
                <w:szCs w:val="32"/>
              </w:rPr>
              <w:t>（</w:t>
            </w:r>
            <w:r>
              <w:rPr>
                <w:rFonts w:ascii="仿宋" w:hAnsi="仿宋"/>
                <w:kern w:val="0"/>
                <w:sz w:val="32"/>
                <w:szCs w:val="32"/>
              </w:rPr>
              <w:t>5</w:t>
            </w:r>
            <w:r>
              <w:rPr>
                <w:rFonts w:hint="eastAsia" w:ascii="仿宋" w:hAnsi="仿宋"/>
                <w:kern w:val="0"/>
                <w:sz w:val="32"/>
                <w:szCs w:val="32"/>
              </w:rPr>
              <w:t>2）自然灾害等突发事件的应急处理预案、预警信息和处置情况，涉及学校的重大事件的调查和处理情况</w:t>
            </w:r>
          </w:p>
        </w:tc>
        <w:tc>
          <w:tcPr>
            <w:tcW w:w="709"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1</w:t>
            </w:r>
          </w:p>
        </w:tc>
        <w:tc>
          <w:tcPr>
            <w:tcW w:w="4394" w:type="dxa"/>
            <w:vAlign w:val="center"/>
          </w:tcPr>
          <w:p>
            <w:pPr>
              <w:widowControl/>
              <w:spacing w:line="480" w:lineRule="exact"/>
              <w:jc w:val="center"/>
              <w:rPr>
                <w:rFonts w:ascii="仿宋" w:hAnsi="仿宋"/>
                <w:kern w:val="0"/>
                <w:sz w:val="32"/>
                <w:szCs w:val="32"/>
              </w:rPr>
            </w:pPr>
            <w:r>
              <w:rPr>
                <w:rFonts w:hint="eastAsia" w:ascii="仿宋" w:hAnsi="仿宋"/>
                <w:kern w:val="0"/>
                <w:sz w:val="32"/>
                <w:szCs w:val="32"/>
              </w:rPr>
              <w:t>http://xxgk.cupl.edu.cn/gkml.jsp?urltype=tree.TreeTempUrl&amp;wbtreeid=1086</w:t>
            </w:r>
          </w:p>
        </w:tc>
        <w:tc>
          <w:tcPr>
            <w:tcW w:w="2127" w:type="dxa"/>
            <w:vAlign w:val="center"/>
          </w:tcPr>
          <w:p>
            <w:pPr>
              <w:widowControl/>
              <w:spacing w:line="480" w:lineRule="exact"/>
              <w:jc w:val="center"/>
              <w:rPr>
                <w:rFonts w:ascii="仿宋" w:hAnsi="仿宋"/>
                <w:kern w:val="0"/>
                <w:sz w:val="32"/>
                <w:szCs w:val="32"/>
              </w:rPr>
            </w:pPr>
          </w:p>
        </w:tc>
      </w:tr>
    </w:tbl>
    <w:p>
      <w:pPr>
        <w:spacing w:line="520" w:lineRule="atLeast"/>
        <w:ind w:left="480" w:hanging="480" w:hangingChars="200"/>
        <w:rPr>
          <w:rFonts w:ascii="仿宋" w:hAnsi="仿宋"/>
          <w:kern w:val="0"/>
          <w:sz w:val="24"/>
        </w:rPr>
      </w:pPr>
      <w:r>
        <w:rPr>
          <w:rFonts w:hint="eastAsia" w:ascii="仿宋" w:hAnsi="仿宋"/>
          <w:kern w:val="0"/>
          <w:sz w:val="24"/>
        </w:rPr>
        <w:t>注：本表统计数据是根据《教育部关于公布&lt;高等学校信息公开事项清单&gt;的通知》要求，对学校公开的信息进行的分类统计，未包含学校各二级单位公开的全部信息。</w:t>
      </w:r>
    </w:p>
    <w:sectPr>
      <w:footerReference r:id="rId5" w:type="default"/>
      <w:footerReference r:id="rId6" w:type="even"/>
      <w:pgSz w:w="16838" w:h="11906" w:orient="landscape"/>
      <w:pgMar w:top="1800" w:right="1440" w:bottom="1800" w:left="1440" w:header="851" w:footer="992" w:gutter="0"/>
      <w:pgNumType w:fmt="numberInDash"/>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7980" w:firstLineChars="2850"/>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5 -</w:t>
    </w:r>
    <w:r>
      <w:rPr>
        <w:rFonts w:ascii="宋体" w:hAnsi="宋体" w:eastAsia="宋体"/>
        <w:sz w:val="28"/>
        <w:szCs w:val="28"/>
      </w:rPr>
      <w:fldChar w:fldCharType="end"/>
    </w:r>
    <w:r>
      <w:rPr>
        <w:rFonts w:ascii="宋体" w:hAnsi="宋体" w:eastAsia="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280" w:firstLineChars="100"/>
      <w:jc w:val="both"/>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6 -</w:t>
    </w:r>
    <w:r>
      <w:rPr>
        <w:rFonts w:ascii="宋体" w:hAnsi="宋体" w:eastAsia="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12740" w:firstLineChars="4550"/>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5 -</w:t>
    </w:r>
    <w:r>
      <w:rPr>
        <w:rFonts w:ascii="宋体" w:hAnsi="宋体" w:eastAsia="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560" w:firstLineChars="200"/>
      <w:jc w:val="both"/>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6 -</w:t>
    </w:r>
    <w:r>
      <w:rPr>
        <w:rFonts w:ascii="宋体" w:hAnsi="宋体" w:eastAsia="宋体"/>
        <w:sz w:val="28"/>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B1C457"/>
    <w:multiLevelType w:val="singleLevel"/>
    <w:tmpl w:val="AAB1C457"/>
    <w:lvl w:ilvl="0" w:tentative="0">
      <w:start w:val="6"/>
      <w:numFmt w:val="chineseCounting"/>
      <w:suff w:val="nothing"/>
      <w:lvlText w:val="%1、"/>
      <w:lvlJc w:val="left"/>
      <w:rPr>
        <w:rFonts w:hint="eastAsia"/>
      </w:rPr>
    </w:lvl>
  </w:abstractNum>
  <w:abstractNum w:abstractNumId="1">
    <w:nsid w:val="F72EC899"/>
    <w:multiLevelType w:val="singleLevel"/>
    <w:tmpl w:val="F72EC899"/>
    <w:lvl w:ilvl="0" w:tentative="0">
      <w:start w:val="8"/>
      <w:numFmt w:val="chineseCounting"/>
      <w:suff w:val="nothing"/>
      <w:lvlText w:val="%1、"/>
      <w:lvlJc w:val="left"/>
      <w:rPr>
        <w:rFonts w:hint="eastAsia"/>
      </w:rPr>
    </w:lvl>
  </w:abstractNum>
  <w:abstractNum w:abstractNumId="2">
    <w:nsid w:val="3F0C2C64"/>
    <w:multiLevelType w:val="singleLevel"/>
    <w:tmpl w:val="3F0C2C64"/>
    <w:lvl w:ilvl="0" w:tentative="0">
      <w:start w:val="5"/>
      <w:numFmt w:val="chineseCounting"/>
      <w:suff w:val="nothing"/>
      <w:lvlText w:val="%1、"/>
      <w:lvlJc w:val="left"/>
      <w:rPr>
        <w:rFonts w:hint="eastAsia"/>
      </w:rPr>
    </w:lvl>
  </w:abstractNum>
  <w:abstractNum w:abstractNumId="3">
    <w:nsid w:val="464E061F"/>
    <w:multiLevelType w:val="singleLevel"/>
    <w:tmpl w:val="464E061F"/>
    <w:lvl w:ilvl="0" w:tentative="0">
      <w:start w:val="2"/>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evenAndOddHeaders w:val="1"/>
  <w:drawingGridHorizontalSpacing w:val="140"/>
  <w:drawingGridVerticalSpacing w:val="38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DA2549A"/>
    <w:rsid w:val="00040FD3"/>
    <w:rsid w:val="00082548"/>
    <w:rsid w:val="00111A4E"/>
    <w:rsid w:val="001137F0"/>
    <w:rsid w:val="00146692"/>
    <w:rsid w:val="00170842"/>
    <w:rsid w:val="00170FC5"/>
    <w:rsid w:val="001C4225"/>
    <w:rsid w:val="001F4B19"/>
    <w:rsid w:val="00200A92"/>
    <w:rsid w:val="002356E9"/>
    <w:rsid w:val="00331CD4"/>
    <w:rsid w:val="003E7C8E"/>
    <w:rsid w:val="00402E0B"/>
    <w:rsid w:val="00437A92"/>
    <w:rsid w:val="00446D03"/>
    <w:rsid w:val="00513A18"/>
    <w:rsid w:val="005B20A1"/>
    <w:rsid w:val="005C57F1"/>
    <w:rsid w:val="006A0830"/>
    <w:rsid w:val="00866E5B"/>
    <w:rsid w:val="0087019F"/>
    <w:rsid w:val="00894E1D"/>
    <w:rsid w:val="008B213E"/>
    <w:rsid w:val="008D59EC"/>
    <w:rsid w:val="008F0DAA"/>
    <w:rsid w:val="00912A6D"/>
    <w:rsid w:val="00933065"/>
    <w:rsid w:val="009A6F9E"/>
    <w:rsid w:val="009F6CC2"/>
    <w:rsid w:val="00AA6426"/>
    <w:rsid w:val="00BC1ED4"/>
    <w:rsid w:val="00BC229B"/>
    <w:rsid w:val="00C6183D"/>
    <w:rsid w:val="00D877CD"/>
    <w:rsid w:val="00D9107E"/>
    <w:rsid w:val="00DE520B"/>
    <w:rsid w:val="00F3262D"/>
    <w:rsid w:val="00F929B7"/>
    <w:rsid w:val="00FE3866"/>
    <w:rsid w:val="016C7941"/>
    <w:rsid w:val="03730649"/>
    <w:rsid w:val="0DC71564"/>
    <w:rsid w:val="108A6362"/>
    <w:rsid w:val="139D208A"/>
    <w:rsid w:val="17D420B9"/>
    <w:rsid w:val="187D5F62"/>
    <w:rsid w:val="1D324FA0"/>
    <w:rsid w:val="1D594236"/>
    <w:rsid w:val="1F9654F0"/>
    <w:rsid w:val="263D7850"/>
    <w:rsid w:val="2C000B48"/>
    <w:rsid w:val="2C944BD9"/>
    <w:rsid w:val="2CBE69ED"/>
    <w:rsid w:val="2E3D45C0"/>
    <w:rsid w:val="2EEC1DBA"/>
    <w:rsid w:val="34485471"/>
    <w:rsid w:val="39652A57"/>
    <w:rsid w:val="40E170BD"/>
    <w:rsid w:val="43AE77E0"/>
    <w:rsid w:val="44AC32C4"/>
    <w:rsid w:val="4D303652"/>
    <w:rsid w:val="4DA2549A"/>
    <w:rsid w:val="4F430657"/>
    <w:rsid w:val="539025E5"/>
    <w:rsid w:val="54CD3E92"/>
    <w:rsid w:val="58AC444A"/>
    <w:rsid w:val="5D4C3B1E"/>
    <w:rsid w:val="612D7D3C"/>
    <w:rsid w:val="63120F18"/>
    <w:rsid w:val="6C6E29DC"/>
    <w:rsid w:val="75C65959"/>
    <w:rsid w:val="75DF19D4"/>
    <w:rsid w:val="7CEE54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 w:cs="Times New Roman"/>
      <w:kern w:val="2"/>
      <w:sz w:val="28"/>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unhideWhenUsed/>
    <w:qFormat/>
    <w:uiPriority w:val="99"/>
    <w:pPr>
      <w:tabs>
        <w:tab w:val="center" w:pos="4153"/>
        <w:tab w:val="right" w:pos="8306"/>
      </w:tabs>
      <w:snapToGrid w:val="0"/>
      <w:jc w:val="left"/>
    </w:pPr>
    <w:rPr>
      <w:rFonts w:cstheme="minorBidi"/>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qFormat/>
    <w:uiPriority w:val="0"/>
    <w:rPr>
      <w:color w:val="0000FF"/>
      <w:u w:val="none"/>
    </w:rPr>
  </w:style>
  <w:style w:type="character" w:customStyle="1" w:styleId="8">
    <w:name w:val="页眉 字符"/>
    <w:basedOn w:val="6"/>
    <w:link w:val="4"/>
    <w:qFormat/>
    <w:uiPriority w:val="0"/>
    <w:rPr>
      <w:rFonts w:ascii="Calibri" w:hAnsi="Calibri" w:eastAsia="仿宋"/>
      <w:kern w:val="2"/>
      <w:sz w:val="18"/>
      <w:szCs w:val="18"/>
    </w:rPr>
  </w:style>
  <w:style w:type="character" w:customStyle="1" w:styleId="9">
    <w:name w:val="批注框文本 字符"/>
    <w:basedOn w:val="6"/>
    <w:link w:val="2"/>
    <w:qFormat/>
    <w:uiPriority w:val="0"/>
    <w:rPr>
      <w:rFonts w:ascii="Calibri" w:hAnsi="Calibri" w:eastAsia="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108D55-1AC1-4F7B-9DE4-B18B92C2331B}">
  <ds:schemaRefs/>
</ds:datastoreItem>
</file>

<file path=docProps/app.xml><?xml version="1.0" encoding="utf-8"?>
<Properties xmlns="http://schemas.openxmlformats.org/officeDocument/2006/extended-properties" xmlns:vt="http://schemas.openxmlformats.org/officeDocument/2006/docPropsVTypes">
  <Template>Normal</Template>
  <Pages>29</Pages>
  <Words>2570</Words>
  <Characters>14650</Characters>
  <Lines>122</Lines>
  <Paragraphs>34</Paragraphs>
  <TotalTime>5</TotalTime>
  <ScaleCrop>false</ScaleCrop>
  <LinksUpToDate>false</LinksUpToDate>
  <CharactersWithSpaces>17186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2020-10-22T03:48:00Z</dcterms:created>
  <dc:creator>刘赫然</dc:creator>
  <cp:lastModifiedBy>刘赫然</cp:lastModifiedBy>
  <cp:lastPrinted>2020-10-28T08:26:00Z</cp:lastPrinted>
  <dcterms:modified xsi:type="dcterms:W3CDTF">2020-10-29T02:27:06Z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