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AC" w:rsidRDefault="009C4EE6" w:rsidP="00DE3CD3">
      <w:pPr>
        <w:pStyle w:val="1"/>
        <w:spacing w:before="120" w:line="360" w:lineRule="auto"/>
        <w:rPr>
          <w:rFonts w:asciiTheme="minorEastAsia" w:eastAsiaTheme="minorEastAsia" w:hAnsiTheme="minorEastAsia" w:cs="宋体"/>
          <w:b/>
          <w:sz w:val="21"/>
          <w:szCs w:val="21"/>
          <w:lang w:val="zh-CN"/>
        </w:rPr>
      </w:pPr>
      <w:r w:rsidRPr="009C4EE6">
        <w:rPr>
          <w:rFonts w:asciiTheme="minorEastAsia" w:eastAsiaTheme="minorEastAsia" w:hAnsiTheme="minorEastAsia" w:cs="宋体" w:hint="eastAsia"/>
          <w:b/>
          <w:sz w:val="21"/>
          <w:szCs w:val="21"/>
          <w:lang w:val="zh-CN"/>
        </w:rPr>
        <w:t>中国政法大学</w:t>
      </w:r>
      <w:r w:rsidR="00E27F05" w:rsidRPr="00E27F05">
        <w:rPr>
          <w:rFonts w:asciiTheme="minorEastAsia" w:eastAsiaTheme="minorEastAsia" w:hAnsiTheme="minorEastAsia" w:cs="宋体" w:hint="eastAsia"/>
          <w:b/>
          <w:sz w:val="21"/>
          <w:szCs w:val="21"/>
          <w:lang w:val="zh-CN"/>
        </w:rPr>
        <w:t>学院路校区教学图书综合楼存储系统采购项目</w:t>
      </w:r>
      <w:r w:rsidR="00166624" w:rsidRPr="006A1F79">
        <w:rPr>
          <w:rFonts w:asciiTheme="minorEastAsia" w:eastAsiaTheme="minorEastAsia" w:hAnsiTheme="minorEastAsia" w:cs="宋体" w:hint="eastAsia"/>
          <w:b/>
          <w:sz w:val="21"/>
          <w:szCs w:val="21"/>
          <w:lang w:val="zh-CN"/>
        </w:rPr>
        <w:t>技术需求参数</w:t>
      </w:r>
    </w:p>
    <w:p w:rsidR="00F95DD4" w:rsidRDefault="00F95DD4" w:rsidP="00F95DD4">
      <w:r>
        <w:rPr>
          <w:rFonts w:hint="eastAsia"/>
        </w:rPr>
        <w:t>存储系统</w:t>
      </w:r>
      <w:r>
        <w:rPr>
          <w:rFonts w:hint="eastAsia"/>
        </w:rPr>
        <w:t>1</w:t>
      </w:r>
      <w:r>
        <w:rPr>
          <w:rFonts w:hint="eastAsia"/>
        </w:rPr>
        <w:t>套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6915"/>
      </w:tblGrid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技术要求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7316D0">
              <w:rPr>
                <w:rFonts w:ascii="Times New Roman" w:hAnsi="Times New Roman"/>
                <w:szCs w:val="21"/>
              </w:rPr>
              <w:t>总体要求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7316D0">
              <w:rPr>
                <w:rFonts w:ascii="Times New Roman" w:hAnsi="Times New Roman"/>
                <w:szCs w:val="21"/>
              </w:rPr>
              <w:t>品牌存储系统（非</w:t>
            </w:r>
            <w:r w:rsidRPr="007316D0">
              <w:rPr>
                <w:rFonts w:ascii="Times New Roman" w:hAnsi="Times New Roman"/>
                <w:szCs w:val="21"/>
              </w:rPr>
              <w:t>OEM</w:t>
            </w:r>
            <w:r w:rsidRPr="007316D0">
              <w:rPr>
                <w:rFonts w:ascii="Times New Roman" w:hAnsi="Times New Roman"/>
                <w:szCs w:val="21"/>
              </w:rPr>
              <w:t>或贴牌产品），采用全冗余设计，可在线更换故障配件。配备高可靠性存储操作系统，适用于数据库系统和虚拟化环境，具有良好的稳定性和兼容性。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性能（</w:t>
            </w:r>
            <w:r w:rsidRPr="007316D0">
              <w:rPr>
                <w:rFonts w:ascii="Times New Roman" w:hAnsi="Times New Roman"/>
                <w:szCs w:val="21"/>
              </w:rPr>
              <w:t>IOPS</w:t>
            </w:r>
            <w:r w:rsidRPr="007316D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≥600000</w:t>
            </w:r>
            <w:r w:rsidRPr="007316D0">
              <w:rPr>
                <w:rFonts w:ascii="Times New Roman" w:hAnsi="Times New Roman"/>
                <w:szCs w:val="21"/>
              </w:rPr>
              <w:t>（须提供官网截图或官方文档等相关证明材料）。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color w:val="FF6600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系统可靠性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≥ 99.9999%</w:t>
            </w:r>
            <w:r w:rsidRPr="007316D0">
              <w:rPr>
                <w:rFonts w:ascii="Times New Roman" w:hAnsi="Times New Roman"/>
                <w:szCs w:val="21"/>
              </w:rPr>
              <w:t>（须提供官网截图或官方文档等相关证明材料）。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存储控制器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双活控制器支持</w:t>
            </w:r>
            <w:r w:rsidRPr="007316D0">
              <w:rPr>
                <w:rFonts w:ascii="Times New Roman" w:hAnsi="Times New Roman"/>
                <w:szCs w:val="21"/>
              </w:rPr>
              <w:t>Active-Active</w:t>
            </w:r>
            <w:r w:rsidRPr="007316D0">
              <w:rPr>
                <w:rFonts w:ascii="Times New Roman" w:hAnsi="Times New Roman"/>
                <w:szCs w:val="21"/>
              </w:rPr>
              <w:t>模式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7316D0">
              <w:rPr>
                <w:rFonts w:ascii="Times New Roman" w:hAnsi="Times New Roman"/>
                <w:szCs w:val="21"/>
              </w:rPr>
              <w:t>内存</w:t>
            </w:r>
            <w:r w:rsidRPr="007316D0">
              <w:rPr>
                <w:rFonts w:ascii="Times New Roman" w:hAnsi="Times New Roman"/>
                <w:szCs w:val="21"/>
              </w:rPr>
              <w:t>/</w:t>
            </w:r>
            <w:r w:rsidRPr="007316D0">
              <w:rPr>
                <w:rFonts w:ascii="Times New Roman" w:hAnsi="Times New Roman"/>
                <w:szCs w:val="21"/>
              </w:rPr>
              <w:t>缓存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7316D0">
              <w:rPr>
                <w:rFonts w:ascii="Times New Roman" w:hAnsi="Times New Roman"/>
                <w:szCs w:val="21"/>
              </w:rPr>
              <w:t>≥128GB</w:t>
            </w:r>
            <w:r w:rsidRPr="007316D0">
              <w:rPr>
                <w:rFonts w:ascii="Times New Roman" w:hAnsi="Times New Roman"/>
                <w:szCs w:val="21"/>
              </w:rPr>
              <w:t>（每个控制器实际配置系统内存</w:t>
            </w:r>
            <w:r w:rsidRPr="007316D0">
              <w:rPr>
                <w:rFonts w:ascii="Times New Roman" w:hAnsi="Times New Roman"/>
                <w:szCs w:val="21"/>
              </w:rPr>
              <w:t>≥64GB</w:t>
            </w:r>
            <w:r w:rsidRPr="007316D0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存储协议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同时支持</w:t>
            </w:r>
            <w:r w:rsidRPr="007316D0">
              <w:rPr>
                <w:rFonts w:ascii="Times New Roman" w:hAnsi="Times New Roman"/>
                <w:szCs w:val="21"/>
              </w:rPr>
              <w:t>FC</w:t>
            </w:r>
            <w:r w:rsidRPr="007316D0">
              <w:rPr>
                <w:rFonts w:ascii="Times New Roman" w:hAnsi="Times New Roman"/>
                <w:szCs w:val="21"/>
              </w:rPr>
              <w:t>和</w:t>
            </w:r>
            <w:r w:rsidRPr="007316D0">
              <w:rPr>
                <w:rFonts w:ascii="Times New Roman" w:hAnsi="Times New Roman"/>
                <w:szCs w:val="21"/>
              </w:rPr>
              <w:t>iSCSI</w:t>
            </w:r>
            <w:r w:rsidRPr="007316D0">
              <w:rPr>
                <w:rFonts w:ascii="Times New Roman" w:hAnsi="Times New Roman"/>
                <w:szCs w:val="21"/>
              </w:rPr>
              <w:t>存储协议，并提供协议使用授权。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</w:rPr>
              <w:t xml:space="preserve">I/O </w:t>
            </w:r>
            <w:r w:rsidRPr="007316D0">
              <w:rPr>
                <w:rFonts w:ascii="Times New Roman" w:hAnsi="Times New Roman"/>
              </w:rPr>
              <w:t>端口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widowControl/>
              <w:spacing w:line="360" w:lineRule="auto"/>
              <w:rPr>
                <w:szCs w:val="21"/>
              </w:rPr>
            </w:pPr>
            <w:r w:rsidRPr="007316D0">
              <w:rPr>
                <w:szCs w:val="21"/>
              </w:rPr>
              <w:t>配置</w:t>
            </w:r>
            <w:r w:rsidRPr="007316D0">
              <w:rPr>
                <w:szCs w:val="21"/>
              </w:rPr>
              <w:t>≥8</w:t>
            </w:r>
            <w:r w:rsidRPr="007316D0">
              <w:rPr>
                <w:szCs w:val="21"/>
              </w:rPr>
              <w:t>个</w:t>
            </w:r>
            <w:r w:rsidRPr="007316D0">
              <w:rPr>
                <w:szCs w:val="21"/>
              </w:rPr>
              <w:t xml:space="preserve"> 16Gb FC</w:t>
            </w:r>
            <w:r w:rsidRPr="007316D0">
              <w:t xml:space="preserve"> I/O </w:t>
            </w:r>
            <w:r w:rsidRPr="007316D0">
              <w:t>端口</w:t>
            </w:r>
            <w:r w:rsidRPr="007316D0">
              <w:rPr>
                <w:szCs w:val="21"/>
              </w:rPr>
              <w:t>，配置</w:t>
            </w:r>
            <w:r w:rsidRPr="007316D0">
              <w:rPr>
                <w:szCs w:val="21"/>
              </w:rPr>
              <w:t>≥4</w:t>
            </w:r>
            <w:r w:rsidRPr="007316D0">
              <w:rPr>
                <w:szCs w:val="21"/>
              </w:rPr>
              <w:t>个</w:t>
            </w:r>
            <w:r w:rsidRPr="007316D0">
              <w:rPr>
                <w:szCs w:val="21"/>
              </w:rPr>
              <w:t xml:space="preserve"> 10Gb iSCSI</w:t>
            </w:r>
            <w:r w:rsidRPr="007316D0">
              <w:t xml:space="preserve"> </w:t>
            </w:r>
            <w:r w:rsidRPr="007316D0">
              <w:t>端口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最大</w:t>
            </w:r>
            <w:r w:rsidRPr="007316D0">
              <w:rPr>
                <w:rFonts w:ascii="Times New Roman" w:hAnsi="Times New Roman"/>
                <w:szCs w:val="21"/>
              </w:rPr>
              <w:t>LUN</w:t>
            </w:r>
            <w:r w:rsidRPr="007316D0">
              <w:rPr>
                <w:rFonts w:ascii="Times New Roman" w:hAnsi="Times New Roman"/>
                <w:szCs w:val="21"/>
              </w:rPr>
              <w:t>大小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≥256TB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存储容量及磁盘规格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 w:rsidRPr="007316D0">
              <w:rPr>
                <w:color w:val="000000"/>
                <w:kern w:val="0"/>
                <w:szCs w:val="21"/>
              </w:rPr>
              <w:t>配置</w:t>
            </w:r>
            <w:r w:rsidRPr="007316D0">
              <w:rPr>
                <w:szCs w:val="21"/>
              </w:rPr>
              <w:t>≥</w:t>
            </w:r>
            <w:r w:rsidRPr="007316D0">
              <w:rPr>
                <w:color w:val="000000"/>
                <w:kern w:val="0"/>
                <w:szCs w:val="21"/>
              </w:rPr>
              <w:t>15TB SSD</w:t>
            </w:r>
            <w:r w:rsidRPr="007316D0">
              <w:rPr>
                <w:color w:val="000000"/>
                <w:kern w:val="0"/>
                <w:szCs w:val="21"/>
              </w:rPr>
              <w:t>磁盘</w:t>
            </w:r>
          </w:p>
          <w:p w:rsidR="00F95DD4" w:rsidRPr="007316D0" w:rsidRDefault="00F95DD4" w:rsidP="004D68B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 w:rsidRPr="007316D0">
              <w:rPr>
                <w:color w:val="000000"/>
                <w:kern w:val="0"/>
                <w:szCs w:val="21"/>
              </w:rPr>
              <w:t>配置</w:t>
            </w:r>
            <w:r w:rsidRPr="007316D0">
              <w:rPr>
                <w:szCs w:val="21"/>
              </w:rPr>
              <w:t>≥</w:t>
            </w:r>
            <w:r w:rsidRPr="007316D0">
              <w:rPr>
                <w:color w:val="000000"/>
                <w:kern w:val="0"/>
                <w:szCs w:val="21"/>
              </w:rPr>
              <w:t>96TB SATA</w:t>
            </w:r>
            <w:r w:rsidRPr="007316D0">
              <w:rPr>
                <w:color w:val="000000"/>
                <w:kern w:val="0"/>
                <w:szCs w:val="21"/>
              </w:rPr>
              <w:t>磁盘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RAID</w:t>
            </w:r>
            <w:r w:rsidRPr="007316D0">
              <w:rPr>
                <w:rFonts w:ascii="Times New Roman" w:hAnsi="Times New Roman"/>
                <w:szCs w:val="21"/>
              </w:rPr>
              <w:t>保护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</w:t>
            </w:r>
            <w:r w:rsidRPr="007316D0">
              <w:rPr>
                <w:rFonts w:ascii="Times New Roman" w:hAnsi="Times New Roman"/>
                <w:szCs w:val="21"/>
              </w:rPr>
              <w:t xml:space="preserve"> RAID 5</w:t>
            </w:r>
            <w:r w:rsidRPr="007316D0">
              <w:rPr>
                <w:rFonts w:ascii="Times New Roman" w:hAnsi="Times New Roman"/>
                <w:szCs w:val="21"/>
              </w:rPr>
              <w:t>和</w:t>
            </w:r>
            <w:r w:rsidRPr="007316D0">
              <w:rPr>
                <w:rFonts w:ascii="Times New Roman" w:hAnsi="Times New Roman"/>
                <w:szCs w:val="21"/>
              </w:rPr>
              <w:t>6</w:t>
            </w:r>
            <w:r w:rsidRPr="007316D0">
              <w:rPr>
                <w:rFonts w:ascii="Times New Roman" w:hAnsi="Times New Roman"/>
                <w:szCs w:val="21"/>
              </w:rPr>
              <w:t>，驱动器出现故障后可自动重建。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意外断电保护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支持断电保护功能，当系统意外断电时，确保存储系统数据（包括缓存和磁盘）不会丢失。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系统功能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支持快照功能。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支持精简配置功能。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支持数据分层功能。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支持数据压缩功能。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支持数据镜像功能。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支持重复数据删除功能。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支持在线动态进行数据卷空间调整功能。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支持负载平衡和多路径功能，可自动实现故障转移。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（须提供以上系统功能使用授权）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兼容性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存储系统具有良好的兼容性，</w:t>
            </w:r>
            <w:r w:rsidRPr="007316D0">
              <w:rPr>
                <w:rFonts w:ascii="Times New Roman" w:hAnsi="Times New Roman"/>
                <w:szCs w:val="21"/>
              </w:rPr>
              <w:t>支持</w:t>
            </w:r>
            <w:r w:rsidRPr="007316D0">
              <w:rPr>
                <w:rFonts w:ascii="Times New Roman" w:hAnsi="Times New Roman"/>
                <w:szCs w:val="21"/>
              </w:rPr>
              <w:t>Microsoft Windows Server</w:t>
            </w:r>
            <w:r w:rsidRPr="007316D0">
              <w:rPr>
                <w:rFonts w:ascii="Times New Roman" w:hAnsi="Times New Roman"/>
                <w:szCs w:val="21"/>
              </w:rPr>
              <w:t>、</w:t>
            </w:r>
            <w:r w:rsidRPr="007316D0">
              <w:rPr>
                <w:rFonts w:ascii="Times New Roman" w:hAnsi="Times New Roman"/>
                <w:szCs w:val="21"/>
              </w:rPr>
              <w:t>Oracle Solaris</w:t>
            </w:r>
            <w:r w:rsidRPr="007316D0">
              <w:rPr>
                <w:rFonts w:ascii="Times New Roman" w:hAnsi="Times New Roman"/>
                <w:szCs w:val="21"/>
              </w:rPr>
              <w:t>、</w:t>
            </w:r>
            <w:r w:rsidRPr="007316D0">
              <w:rPr>
                <w:rFonts w:ascii="Times New Roman" w:hAnsi="Times New Roman"/>
                <w:szCs w:val="21"/>
              </w:rPr>
              <w:t>Oracle Enterprise Linux</w:t>
            </w:r>
            <w:r w:rsidRPr="007316D0">
              <w:rPr>
                <w:rFonts w:ascii="Times New Roman" w:hAnsi="Times New Roman"/>
                <w:szCs w:val="21"/>
              </w:rPr>
              <w:t>、</w:t>
            </w:r>
            <w:r w:rsidRPr="007316D0">
              <w:rPr>
                <w:rFonts w:ascii="Times New Roman" w:hAnsi="Times New Roman"/>
                <w:szCs w:val="21"/>
              </w:rPr>
              <w:t>Red Hat Enterprise Linux</w:t>
            </w:r>
            <w:r w:rsidRPr="007316D0">
              <w:rPr>
                <w:rFonts w:ascii="Times New Roman" w:hAnsi="Times New Roman"/>
                <w:szCs w:val="21"/>
              </w:rPr>
              <w:t>、</w:t>
            </w:r>
            <w:r w:rsidRPr="007316D0">
              <w:rPr>
                <w:rFonts w:ascii="Times New Roman" w:hAnsi="Times New Roman"/>
                <w:szCs w:val="21"/>
              </w:rPr>
              <w:t>Ubuntu Linux</w:t>
            </w:r>
            <w:r w:rsidRPr="007316D0">
              <w:rPr>
                <w:rFonts w:ascii="Times New Roman" w:hAnsi="Times New Roman"/>
                <w:szCs w:val="21"/>
              </w:rPr>
              <w:t>、</w:t>
            </w:r>
            <w:r w:rsidRPr="007316D0">
              <w:rPr>
                <w:rFonts w:ascii="Times New Roman" w:hAnsi="Times New Roman"/>
                <w:szCs w:val="21"/>
              </w:rPr>
              <w:lastRenderedPageBreak/>
              <w:t>VMware ESX</w:t>
            </w:r>
            <w:r w:rsidRPr="007316D0">
              <w:rPr>
                <w:rFonts w:ascii="Times New Roman" w:hAnsi="Times New Roman"/>
                <w:szCs w:val="21"/>
              </w:rPr>
              <w:t>等主流操作系统，对所连接主机数量无</w:t>
            </w:r>
            <w:r w:rsidRPr="007316D0">
              <w:rPr>
                <w:rFonts w:ascii="Times New Roman" w:hAnsi="Times New Roman"/>
                <w:szCs w:val="21"/>
              </w:rPr>
              <w:t>License</w:t>
            </w:r>
            <w:r w:rsidRPr="007316D0">
              <w:rPr>
                <w:rFonts w:ascii="Times New Roman" w:hAnsi="Times New Roman"/>
                <w:szCs w:val="21"/>
              </w:rPr>
              <w:t>限制。</w:t>
            </w:r>
            <w:r w:rsidRPr="007316D0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</w:rPr>
            </w:pPr>
            <w:r w:rsidRPr="007316D0">
              <w:rPr>
                <w:rFonts w:ascii="Times New Roman" w:hAnsi="Times New Roman"/>
              </w:rPr>
              <w:lastRenderedPageBreak/>
              <w:t>系统管理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</w:rPr>
            </w:pPr>
            <w:r w:rsidRPr="007316D0">
              <w:rPr>
                <w:rFonts w:ascii="Times New Roman" w:hAnsi="Times New Roman"/>
                <w:szCs w:val="21"/>
              </w:rPr>
              <w:t>提供图形化管理工具，在管理界面下可完成对存储系统的配置、管理和维护工作。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系统扩充性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具有完全在线、无需停机的扩充能力，包括系统微码升级、存储容量的扩充等。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提供存储系统原装机架导轨及原装</w:t>
            </w:r>
            <w:r w:rsidRPr="007316D0">
              <w:rPr>
                <w:rFonts w:ascii="Times New Roman" w:hAnsi="Times New Roman"/>
                <w:kern w:val="0"/>
                <w:szCs w:val="21"/>
              </w:rPr>
              <w:t>PDU</w:t>
            </w:r>
            <w:r w:rsidRPr="007316D0">
              <w:rPr>
                <w:rFonts w:ascii="Times New Roman" w:hAnsi="Times New Roman"/>
                <w:kern w:val="0"/>
                <w:szCs w:val="21"/>
              </w:rPr>
              <w:t>电源线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等相关配件</w:t>
            </w:r>
            <w:r w:rsidRPr="007316D0">
              <w:rPr>
                <w:rFonts w:ascii="Times New Roman" w:hAnsi="Times New Roman"/>
                <w:kern w:val="0"/>
                <w:szCs w:val="21"/>
              </w:rPr>
              <w:t>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存储系统</w:t>
            </w:r>
            <w:r w:rsidRPr="007316D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质保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0"/>
              <w:spacing w:line="360" w:lineRule="auto"/>
              <w:ind w:firstLineChars="0" w:firstLine="0"/>
              <w:rPr>
                <w:szCs w:val="21"/>
              </w:rPr>
            </w:pPr>
            <w:r w:rsidRPr="007316D0">
              <w:rPr>
                <w:szCs w:val="21"/>
              </w:rPr>
              <w:t>提供至少</w:t>
            </w:r>
            <w:r w:rsidRPr="007316D0">
              <w:rPr>
                <w:szCs w:val="21"/>
              </w:rPr>
              <w:t>3</w:t>
            </w:r>
            <w:r w:rsidRPr="007316D0">
              <w:rPr>
                <w:szCs w:val="21"/>
              </w:rPr>
              <w:t>年</w:t>
            </w:r>
            <w:r w:rsidRPr="007316D0">
              <w:rPr>
                <w:szCs w:val="21"/>
              </w:rPr>
              <w:t>7×24</w:t>
            </w:r>
            <w:r>
              <w:rPr>
                <w:rFonts w:hint="eastAsia"/>
                <w:szCs w:val="21"/>
              </w:rPr>
              <w:t>小时</w:t>
            </w:r>
            <w:r w:rsidRPr="007316D0">
              <w:rPr>
                <w:szCs w:val="21"/>
              </w:rPr>
              <w:t>原厂质保（包括原厂部件和人工，</w:t>
            </w:r>
            <w:r w:rsidRPr="007316D0">
              <w:rPr>
                <w:szCs w:val="21"/>
              </w:rPr>
              <w:t>4</w:t>
            </w:r>
            <w:r w:rsidRPr="007316D0">
              <w:rPr>
                <w:szCs w:val="21"/>
              </w:rPr>
              <w:t>小时内响应并提供免费上门服务，替换磁盘部件用户不返还）和技术支持服务。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szCs w:val="21"/>
              </w:rPr>
            </w:pPr>
            <w:r w:rsidRPr="007316D0">
              <w:rPr>
                <w:rFonts w:ascii="Times New Roman" w:hAnsi="Times New Roman"/>
                <w:szCs w:val="21"/>
              </w:rPr>
              <w:t>配套光纤存储交换机（</w:t>
            </w:r>
            <w:r w:rsidRPr="007316D0">
              <w:rPr>
                <w:rFonts w:ascii="Times New Roman" w:hAnsi="Times New Roman"/>
                <w:szCs w:val="21"/>
              </w:rPr>
              <w:t>2</w:t>
            </w:r>
            <w:r w:rsidRPr="007316D0">
              <w:rPr>
                <w:rFonts w:ascii="Times New Roman" w:hAnsi="Times New Roman"/>
                <w:szCs w:val="21"/>
              </w:rPr>
              <w:t>台）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 w:rsidRPr="007316D0">
              <w:rPr>
                <w:color w:val="000000"/>
                <w:kern w:val="0"/>
                <w:szCs w:val="21"/>
              </w:rPr>
              <w:t>16Gb</w:t>
            </w:r>
            <w:r w:rsidRPr="007316D0">
              <w:rPr>
                <w:color w:val="000000"/>
                <w:kern w:val="0"/>
                <w:szCs w:val="21"/>
              </w:rPr>
              <w:t>光纤存储交换机，单台标配端口</w:t>
            </w:r>
            <w:r w:rsidRPr="007316D0">
              <w:rPr>
                <w:szCs w:val="21"/>
              </w:rPr>
              <w:t>≥</w:t>
            </w:r>
            <w:r w:rsidRPr="007316D0">
              <w:rPr>
                <w:color w:val="000000"/>
                <w:kern w:val="0"/>
                <w:szCs w:val="21"/>
              </w:rPr>
              <w:t>24</w:t>
            </w:r>
            <w:r w:rsidRPr="007316D0">
              <w:rPr>
                <w:color w:val="000000"/>
                <w:kern w:val="0"/>
                <w:szCs w:val="21"/>
              </w:rPr>
              <w:t>，实际已激活端口</w:t>
            </w:r>
            <w:r w:rsidRPr="007316D0">
              <w:rPr>
                <w:szCs w:val="21"/>
              </w:rPr>
              <w:t>≥</w:t>
            </w:r>
            <w:r w:rsidRPr="007316D0">
              <w:rPr>
                <w:color w:val="000000"/>
                <w:kern w:val="0"/>
                <w:szCs w:val="21"/>
              </w:rPr>
              <w:t>12</w:t>
            </w:r>
            <w:r w:rsidRPr="007316D0">
              <w:rPr>
                <w:color w:val="000000"/>
                <w:kern w:val="0"/>
                <w:szCs w:val="21"/>
              </w:rPr>
              <w:t>，包含光模块、光纤跳线、原装机架导轨及原装</w:t>
            </w:r>
            <w:r w:rsidRPr="007316D0">
              <w:rPr>
                <w:color w:val="000000"/>
                <w:kern w:val="0"/>
                <w:szCs w:val="21"/>
              </w:rPr>
              <w:t>PDU</w:t>
            </w:r>
            <w:r w:rsidRPr="007316D0">
              <w:rPr>
                <w:color w:val="000000"/>
                <w:kern w:val="0"/>
                <w:szCs w:val="21"/>
              </w:rPr>
              <w:t>电源线。提供至少</w:t>
            </w:r>
            <w:r w:rsidRPr="007316D0">
              <w:rPr>
                <w:color w:val="000000"/>
                <w:kern w:val="0"/>
                <w:szCs w:val="21"/>
              </w:rPr>
              <w:t>3</w:t>
            </w:r>
            <w:r w:rsidRPr="007316D0">
              <w:rPr>
                <w:color w:val="000000"/>
                <w:kern w:val="0"/>
                <w:szCs w:val="21"/>
              </w:rPr>
              <w:t>年</w:t>
            </w:r>
            <w:r w:rsidRPr="007316D0">
              <w:rPr>
                <w:color w:val="000000"/>
                <w:kern w:val="0"/>
                <w:szCs w:val="21"/>
              </w:rPr>
              <w:t>7</w:t>
            </w:r>
            <w:r w:rsidRPr="007316D0">
              <w:rPr>
                <w:szCs w:val="21"/>
              </w:rPr>
              <w:t>×</w:t>
            </w:r>
            <w:r w:rsidRPr="007316D0">
              <w:rPr>
                <w:color w:val="000000"/>
                <w:kern w:val="0"/>
                <w:szCs w:val="21"/>
              </w:rPr>
              <w:t>24</w:t>
            </w:r>
            <w:r w:rsidRPr="007316D0">
              <w:rPr>
                <w:color w:val="000000"/>
                <w:kern w:val="0"/>
                <w:szCs w:val="21"/>
              </w:rPr>
              <w:t>小时原厂保修服务（</w:t>
            </w:r>
            <w:r w:rsidRPr="007316D0">
              <w:rPr>
                <w:szCs w:val="21"/>
              </w:rPr>
              <w:t>包括原厂部件、人工并提供免费上门服务</w:t>
            </w:r>
            <w:r w:rsidRPr="007316D0">
              <w:rPr>
                <w:color w:val="000000"/>
                <w:kern w:val="0"/>
                <w:szCs w:val="21"/>
              </w:rPr>
              <w:t>）。</w:t>
            </w:r>
          </w:p>
        </w:tc>
      </w:tr>
      <w:tr w:rsidR="00F95DD4" w:rsidRPr="007316D0" w:rsidTr="004D68B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项目实施要求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1.</w:t>
            </w:r>
            <w:r w:rsidRPr="007316D0">
              <w:rPr>
                <w:rFonts w:ascii="Times New Roman" w:hAnsi="Times New Roman"/>
                <w:kern w:val="0"/>
                <w:szCs w:val="21"/>
              </w:rPr>
              <w:t>系统供应方安排项目经理负责整个项目的协调工作。供应方按用户方要求，直接向存储系统原厂下订单，设备由原厂直接安全送达用户方指定地点，确保设备包装箱的完好性（未经用户允许不得私自打开包装箱），并安排项目经理签收设备。原厂工程师按照用户方要求完成安装、调试以及系统数据安全迁移工作。对用户方进行必要的培训。项目实施结束后，需向用户方提交详细的项目实施报告和文档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2.</w:t>
            </w:r>
            <w:r w:rsidRPr="007316D0">
              <w:rPr>
                <w:rFonts w:ascii="Times New Roman" w:hAnsi="Times New Roman"/>
              </w:rPr>
              <w:t xml:space="preserve"> </w:t>
            </w:r>
            <w:r w:rsidRPr="007316D0">
              <w:rPr>
                <w:rFonts w:ascii="Times New Roman" w:hAnsi="Times New Roman"/>
                <w:kern w:val="0"/>
                <w:szCs w:val="21"/>
              </w:rPr>
              <w:t>因机柜空间有限，供应方在设备安装之前，负责原有设备物理位置调整、安全运输以及重新部署。</w:t>
            </w:r>
          </w:p>
          <w:p w:rsidR="00F95DD4" w:rsidRPr="007316D0" w:rsidRDefault="00F95DD4" w:rsidP="004D68B9">
            <w:pPr>
              <w:pStyle w:val="11"/>
              <w:spacing w:line="360" w:lineRule="auto"/>
              <w:ind w:firstLine="0"/>
              <w:rPr>
                <w:rFonts w:ascii="Times New Roman" w:hAnsi="Times New Roman"/>
                <w:kern w:val="0"/>
                <w:szCs w:val="21"/>
              </w:rPr>
            </w:pPr>
            <w:r w:rsidRPr="007316D0">
              <w:rPr>
                <w:rFonts w:ascii="Times New Roman" w:hAnsi="Times New Roman"/>
                <w:kern w:val="0"/>
                <w:szCs w:val="21"/>
              </w:rPr>
              <w:t>3.</w:t>
            </w:r>
            <w:r w:rsidRPr="007316D0">
              <w:rPr>
                <w:rFonts w:ascii="Times New Roman" w:hAnsi="Times New Roman"/>
              </w:rPr>
              <w:t xml:space="preserve"> </w:t>
            </w:r>
            <w:r w:rsidRPr="007316D0">
              <w:rPr>
                <w:rFonts w:ascii="Times New Roman" w:hAnsi="Times New Roman"/>
                <w:kern w:val="0"/>
                <w:szCs w:val="21"/>
              </w:rPr>
              <w:t>项目报价中应包含所有相关费用，用户方不再支付项目报价之外的任何费用。</w:t>
            </w:r>
          </w:p>
        </w:tc>
      </w:tr>
    </w:tbl>
    <w:p w:rsidR="00F95DD4" w:rsidRPr="00660F15" w:rsidRDefault="00F95DD4" w:rsidP="00F95DD4">
      <w:pPr>
        <w:pStyle w:val="21"/>
        <w:spacing w:line="360" w:lineRule="auto"/>
        <w:ind w:left="360" w:firstLineChars="0" w:firstLine="0"/>
        <w:rPr>
          <w:rFonts w:ascii="宋体" w:hAnsi="宋体" w:cs="Arial"/>
          <w:color w:val="000000"/>
          <w:kern w:val="0"/>
          <w:szCs w:val="21"/>
        </w:rPr>
      </w:pPr>
    </w:p>
    <w:p w:rsidR="009C4EE6" w:rsidRPr="00F95DD4" w:rsidRDefault="009C4EE6" w:rsidP="009C4EE6">
      <w:bookmarkStart w:id="0" w:name="_GoBack"/>
      <w:bookmarkEnd w:id="0"/>
    </w:p>
    <w:sectPr w:rsidR="009C4EE6" w:rsidRPr="00F95DD4" w:rsidSect="00850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11" w:rsidRDefault="00061711" w:rsidP="00DF32AC">
      <w:r>
        <w:separator/>
      </w:r>
    </w:p>
  </w:endnote>
  <w:endnote w:type="continuationSeparator" w:id="0">
    <w:p w:rsidR="00061711" w:rsidRDefault="00061711" w:rsidP="00D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altName w:val="宋体"/>
    <w:charset w:val="86"/>
    <w:family w:val="roman"/>
    <w:pitch w:val="default"/>
    <w:sig w:usb0="00000000" w:usb1="00000000" w:usb2="00000016" w:usb3="00000000" w:csb0="0006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11" w:rsidRDefault="00061711" w:rsidP="00DF32AC">
      <w:r>
        <w:separator/>
      </w:r>
    </w:p>
  </w:footnote>
  <w:footnote w:type="continuationSeparator" w:id="0">
    <w:p w:rsidR="00061711" w:rsidRDefault="00061711" w:rsidP="00DF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48E72B"/>
    <w:multiLevelType w:val="singleLevel"/>
    <w:tmpl w:val="9E48E7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95134AE"/>
    <w:multiLevelType w:val="singleLevel"/>
    <w:tmpl w:val="A95134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AAE6478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3" w15:restartNumberingAfterBreak="0">
    <w:nsid w:val="0ADC49FA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4" w15:restartNumberingAfterBreak="0">
    <w:nsid w:val="0B4203D5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5" w15:restartNumberingAfterBreak="0">
    <w:nsid w:val="16723769"/>
    <w:multiLevelType w:val="singleLevel"/>
    <w:tmpl w:val="A95134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22D47A6F"/>
    <w:multiLevelType w:val="singleLevel"/>
    <w:tmpl w:val="22D47A6F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231059BA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8" w15:restartNumberingAfterBreak="0">
    <w:nsid w:val="26013FED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9" w15:restartNumberingAfterBreak="0">
    <w:nsid w:val="322E4DDB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10" w15:restartNumberingAfterBreak="0">
    <w:nsid w:val="33B96AD2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11" w15:restartNumberingAfterBreak="0">
    <w:nsid w:val="37BC57A2"/>
    <w:multiLevelType w:val="singleLevel"/>
    <w:tmpl w:val="9E48E7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394250D5"/>
    <w:multiLevelType w:val="singleLevel"/>
    <w:tmpl w:val="A95134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40C036FF"/>
    <w:multiLevelType w:val="singleLevel"/>
    <w:tmpl w:val="A95134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B5251A1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15" w15:restartNumberingAfterBreak="0">
    <w:nsid w:val="51DB2B2E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16" w15:restartNumberingAfterBreak="0">
    <w:nsid w:val="569319D6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17" w15:restartNumberingAfterBreak="0">
    <w:nsid w:val="574C4D1F"/>
    <w:multiLevelType w:val="singleLevel"/>
    <w:tmpl w:val="A95134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77F1912"/>
    <w:multiLevelType w:val="multilevel"/>
    <w:tmpl w:val="577F19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pStyle w:val="a"/>
      <w:lvlText w:val="%9."/>
      <w:lvlJc w:val="left"/>
    </w:lvl>
  </w:abstractNum>
  <w:abstractNum w:abstractNumId="19" w15:restartNumberingAfterBreak="0">
    <w:nsid w:val="5C2C476E"/>
    <w:multiLevelType w:val="singleLevel"/>
    <w:tmpl w:val="A95134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DBE05A4"/>
    <w:multiLevelType w:val="singleLevel"/>
    <w:tmpl w:val="51DB2B2E"/>
    <w:lvl w:ilvl="0">
      <w:start w:val="1"/>
      <w:numFmt w:val="decimal"/>
      <w:lvlText w:val="%1."/>
      <w:lvlJc w:val="left"/>
      <w:pPr>
        <w:ind w:left="460" w:hanging="425"/>
      </w:pPr>
      <w:rPr>
        <w:rFonts w:hint="default"/>
      </w:rPr>
    </w:lvl>
  </w:abstractNum>
  <w:abstractNum w:abstractNumId="21" w15:restartNumberingAfterBreak="0">
    <w:nsid w:val="5E9E1983"/>
    <w:multiLevelType w:val="multilevel"/>
    <w:tmpl w:val="5E9E198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color w:val="auto"/>
        <w:sz w:val="21"/>
        <w:szCs w:val="21"/>
      </w:rPr>
    </w:lvl>
    <w:lvl w:ilvl="1">
      <w:numFmt w:val="bullet"/>
      <w:lvlText w:val="★"/>
      <w:lvlJc w:val="left"/>
      <w:pPr>
        <w:ind w:left="780" w:hanging="360"/>
      </w:pPr>
      <w:rPr>
        <w:rFonts w:ascii="宋体" w:eastAsia="宋体" w:hAnsi="宋体" w:cs="微软雅黑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694D6D14"/>
    <w:multiLevelType w:val="multilevel"/>
    <w:tmpl w:val="694D6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3A3C16"/>
    <w:multiLevelType w:val="multilevel"/>
    <w:tmpl w:val="7045599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color w:val="auto"/>
        <w:sz w:val="21"/>
        <w:szCs w:val="21"/>
      </w:rPr>
    </w:lvl>
    <w:lvl w:ilvl="1">
      <w:numFmt w:val="bullet"/>
      <w:lvlText w:val="★"/>
      <w:lvlJc w:val="left"/>
      <w:pPr>
        <w:ind w:left="780" w:hanging="360"/>
      </w:pPr>
      <w:rPr>
        <w:rFonts w:ascii="宋体" w:eastAsia="宋体" w:hAnsi="宋体" w:cs="微软雅黑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7045599F"/>
    <w:multiLevelType w:val="multilevel"/>
    <w:tmpl w:val="7045599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color w:val="auto"/>
        <w:sz w:val="21"/>
        <w:szCs w:val="21"/>
      </w:rPr>
    </w:lvl>
    <w:lvl w:ilvl="1">
      <w:numFmt w:val="bullet"/>
      <w:lvlText w:val="★"/>
      <w:lvlJc w:val="left"/>
      <w:pPr>
        <w:ind w:left="780" w:hanging="360"/>
      </w:pPr>
      <w:rPr>
        <w:rFonts w:ascii="宋体" w:eastAsia="宋体" w:hAnsi="宋体" w:cs="微软雅黑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75D70AB3"/>
    <w:multiLevelType w:val="singleLevel"/>
    <w:tmpl w:val="A95134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7B1521C4"/>
    <w:multiLevelType w:val="multilevel"/>
    <w:tmpl w:val="694D6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EE450E7"/>
    <w:multiLevelType w:val="multilevel"/>
    <w:tmpl w:val="7045599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color w:val="auto"/>
        <w:sz w:val="21"/>
        <w:szCs w:val="21"/>
      </w:rPr>
    </w:lvl>
    <w:lvl w:ilvl="1">
      <w:numFmt w:val="bullet"/>
      <w:lvlText w:val="★"/>
      <w:lvlJc w:val="left"/>
      <w:pPr>
        <w:ind w:left="780" w:hanging="360"/>
      </w:pPr>
      <w:rPr>
        <w:rFonts w:ascii="宋体" w:eastAsia="宋体" w:hAnsi="宋体" w:cs="微软雅黑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8"/>
  </w:num>
  <w:num w:numId="8">
    <w:abstractNumId w:val="9"/>
  </w:num>
  <w:num w:numId="9">
    <w:abstractNumId w:val="19"/>
  </w:num>
  <w:num w:numId="10">
    <w:abstractNumId w:val="0"/>
  </w:num>
  <w:num w:numId="11">
    <w:abstractNumId w:val="23"/>
  </w:num>
  <w:num w:numId="12">
    <w:abstractNumId w:val="3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  <w:num w:numId="17">
    <w:abstractNumId w:val="16"/>
  </w:num>
  <w:num w:numId="18">
    <w:abstractNumId w:val="2"/>
  </w:num>
  <w:num w:numId="19">
    <w:abstractNumId w:val="12"/>
  </w:num>
  <w:num w:numId="20">
    <w:abstractNumId w:val="25"/>
  </w:num>
  <w:num w:numId="21">
    <w:abstractNumId w:val="13"/>
  </w:num>
  <w:num w:numId="22">
    <w:abstractNumId w:val="5"/>
  </w:num>
  <w:num w:numId="23">
    <w:abstractNumId w:val="17"/>
  </w:num>
  <w:num w:numId="24">
    <w:abstractNumId w:val="11"/>
  </w:num>
  <w:num w:numId="25">
    <w:abstractNumId w:val="22"/>
  </w:num>
  <w:num w:numId="26">
    <w:abstractNumId w:val="27"/>
  </w:num>
  <w:num w:numId="27">
    <w:abstractNumId w:val="26"/>
  </w:num>
  <w:num w:numId="2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0D6"/>
    <w:rsid w:val="00002997"/>
    <w:rsid w:val="0000566E"/>
    <w:rsid w:val="000063A9"/>
    <w:rsid w:val="000064D5"/>
    <w:rsid w:val="00012028"/>
    <w:rsid w:val="00014F3C"/>
    <w:rsid w:val="000154A6"/>
    <w:rsid w:val="000156F5"/>
    <w:rsid w:val="00021E87"/>
    <w:rsid w:val="00024026"/>
    <w:rsid w:val="00024474"/>
    <w:rsid w:val="00026601"/>
    <w:rsid w:val="00030057"/>
    <w:rsid w:val="00031BC6"/>
    <w:rsid w:val="00032CC4"/>
    <w:rsid w:val="000333C4"/>
    <w:rsid w:val="00034435"/>
    <w:rsid w:val="00034529"/>
    <w:rsid w:val="00051373"/>
    <w:rsid w:val="00057576"/>
    <w:rsid w:val="00057E1B"/>
    <w:rsid w:val="00061711"/>
    <w:rsid w:val="000660B8"/>
    <w:rsid w:val="00072C5A"/>
    <w:rsid w:val="00091048"/>
    <w:rsid w:val="00091EDE"/>
    <w:rsid w:val="000B471E"/>
    <w:rsid w:val="000B6F0C"/>
    <w:rsid w:val="000C3767"/>
    <w:rsid w:val="000C4172"/>
    <w:rsid w:val="000C4749"/>
    <w:rsid w:val="000C4B9B"/>
    <w:rsid w:val="000C545A"/>
    <w:rsid w:val="000C5938"/>
    <w:rsid w:val="000D05DA"/>
    <w:rsid w:val="000D245E"/>
    <w:rsid w:val="000D54F6"/>
    <w:rsid w:val="000D5FD3"/>
    <w:rsid w:val="000E252E"/>
    <w:rsid w:val="000E4A94"/>
    <w:rsid w:val="000E6966"/>
    <w:rsid w:val="000E6EE1"/>
    <w:rsid w:val="000F3E56"/>
    <w:rsid w:val="000F5456"/>
    <w:rsid w:val="000F7500"/>
    <w:rsid w:val="0010432A"/>
    <w:rsid w:val="001051F4"/>
    <w:rsid w:val="00106C12"/>
    <w:rsid w:val="00111C0D"/>
    <w:rsid w:val="00116AFD"/>
    <w:rsid w:val="001175D4"/>
    <w:rsid w:val="00122BF3"/>
    <w:rsid w:val="001269DB"/>
    <w:rsid w:val="00135039"/>
    <w:rsid w:val="001368DB"/>
    <w:rsid w:val="00146F1C"/>
    <w:rsid w:val="00151AA5"/>
    <w:rsid w:val="001610FD"/>
    <w:rsid w:val="00163997"/>
    <w:rsid w:val="00164B3C"/>
    <w:rsid w:val="00166244"/>
    <w:rsid w:val="00166624"/>
    <w:rsid w:val="00177236"/>
    <w:rsid w:val="00183A2B"/>
    <w:rsid w:val="0018486D"/>
    <w:rsid w:val="00187997"/>
    <w:rsid w:val="00195D91"/>
    <w:rsid w:val="001A0E9C"/>
    <w:rsid w:val="001A101C"/>
    <w:rsid w:val="001A2DC0"/>
    <w:rsid w:val="001B37CF"/>
    <w:rsid w:val="001B7577"/>
    <w:rsid w:val="001D276B"/>
    <w:rsid w:val="001D3DE7"/>
    <w:rsid w:val="001E4A80"/>
    <w:rsid w:val="001E4F61"/>
    <w:rsid w:val="001E6273"/>
    <w:rsid w:val="001E68DF"/>
    <w:rsid w:val="001E76A0"/>
    <w:rsid w:val="001F5B6C"/>
    <w:rsid w:val="001F6780"/>
    <w:rsid w:val="002077EB"/>
    <w:rsid w:val="00211586"/>
    <w:rsid w:val="00214D7B"/>
    <w:rsid w:val="00217DF2"/>
    <w:rsid w:val="00221876"/>
    <w:rsid w:val="00221D19"/>
    <w:rsid w:val="00225E15"/>
    <w:rsid w:val="002373C8"/>
    <w:rsid w:val="0023777C"/>
    <w:rsid w:val="00241A66"/>
    <w:rsid w:val="00242667"/>
    <w:rsid w:val="0025038E"/>
    <w:rsid w:val="00251D24"/>
    <w:rsid w:val="002645BE"/>
    <w:rsid w:val="0026461D"/>
    <w:rsid w:val="00266FDF"/>
    <w:rsid w:val="002709D4"/>
    <w:rsid w:val="00274255"/>
    <w:rsid w:val="002752EA"/>
    <w:rsid w:val="002909EB"/>
    <w:rsid w:val="00297C4D"/>
    <w:rsid w:val="002A0228"/>
    <w:rsid w:val="002A5DAF"/>
    <w:rsid w:val="002A6147"/>
    <w:rsid w:val="002C0270"/>
    <w:rsid w:val="002C326E"/>
    <w:rsid w:val="002C58D9"/>
    <w:rsid w:val="002C5D47"/>
    <w:rsid w:val="002C6ED3"/>
    <w:rsid w:val="002D06B4"/>
    <w:rsid w:val="002E21CF"/>
    <w:rsid w:val="002E2E51"/>
    <w:rsid w:val="002F1098"/>
    <w:rsid w:val="002F1BC8"/>
    <w:rsid w:val="002F7652"/>
    <w:rsid w:val="002F773C"/>
    <w:rsid w:val="0030047F"/>
    <w:rsid w:val="00300A83"/>
    <w:rsid w:val="00305308"/>
    <w:rsid w:val="00310753"/>
    <w:rsid w:val="0031152D"/>
    <w:rsid w:val="00311640"/>
    <w:rsid w:val="0031272B"/>
    <w:rsid w:val="003146C2"/>
    <w:rsid w:val="0031487B"/>
    <w:rsid w:val="00324B44"/>
    <w:rsid w:val="00326882"/>
    <w:rsid w:val="00327B01"/>
    <w:rsid w:val="00335ACC"/>
    <w:rsid w:val="0033726F"/>
    <w:rsid w:val="00337D99"/>
    <w:rsid w:val="003447ED"/>
    <w:rsid w:val="00350938"/>
    <w:rsid w:val="00356C90"/>
    <w:rsid w:val="00360FAC"/>
    <w:rsid w:val="00361047"/>
    <w:rsid w:val="00361836"/>
    <w:rsid w:val="003629FC"/>
    <w:rsid w:val="00366D75"/>
    <w:rsid w:val="00370D4E"/>
    <w:rsid w:val="003719D8"/>
    <w:rsid w:val="0037481A"/>
    <w:rsid w:val="00377155"/>
    <w:rsid w:val="003809D5"/>
    <w:rsid w:val="00380EE7"/>
    <w:rsid w:val="00393416"/>
    <w:rsid w:val="003963AA"/>
    <w:rsid w:val="003A37F9"/>
    <w:rsid w:val="003A7303"/>
    <w:rsid w:val="003B2082"/>
    <w:rsid w:val="003B2825"/>
    <w:rsid w:val="003B484C"/>
    <w:rsid w:val="003B6227"/>
    <w:rsid w:val="003C0BE1"/>
    <w:rsid w:val="003C4123"/>
    <w:rsid w:val="003C4EE2"/>
    <w:rsid w:val="003C65EA"/>
    <w:rsid w:val="003E649A"/>
    <w:rsid w:val="003F6E92"/>
    <w:rsid w:val="00404661"/>
    <w:rsid w:val="004048C1"/>
    <w:rsid w:val="00404DAA"/>
    <w:rsid w:val="00406574"/>
    <w:rsid w:val="00407CC4"/>
    <w:rsid w:val="00420952"/>
    <w:rsid w:val="004215FB"/>
    <w:rsid w:val="004219A2"/>
    <w:rsid w:val="00423AF1"/>
    <w:rsid w:val="0043621F"/>
    <w:rsid w:val="00440A55"/>
    <w:rsid w:val="00450A0C"/>
    <w:rsid w:val="00452C41"/>
    <w:rsid w:val="00454D16"/>
    <w:rsid w:val="00466E72"/>
    <w:rsid w:val="004770AE"/>
    <w:rsid w:val="0048202A"/>
    <w:rsid w:val="00483B51"/>
    <w:rsid w:val="004846A2"/>
    <w:rsid w:val="004863DE"/>
    <w:rsid w:val="004950A0"/>
    <w:rsid w:val="00497164"/>
    <w:rsid w:val="004A0FE4"/>
    <w:rsid w:val="004A1C09"/>
    <w:rsid w:val="004A1F70"/>
    <w:rsid w:val="004A263E"/>
    <w:rsid w:val="004A388A"/>
    <w:rsid w:val="004A6FDD"/>
    <w:rsid w:val="004A71F6"/>
    <w:rsid w:val="004A7D0C"/>
    <w:rsid w:val="004B0DFA"/>
    <w:rsid w:val="004B4F22"/>
    <w:rsid w:val="004B70DE"/>
    <w:rsid w:val="004C1E92"/>
    <w:rsid w:val="004C3A59"/>
    <w:rsid w:val="004C4DC0"/>
    <w:rsid w:val="004D009B"/>
    <w:rsid w:val="004D0433"/>
    <w:rsid w:val="004D1E8D"/>
    <w:rsid w:val="004D61EC"/>
    <w:rsid w:val="004D6703"/>
    <w:rsid w:val="004E362D"/>
    <w:rsid w:val="004F3978"/>
    <w:rsid w:val="004F536C"/>
    <w:rsid w:val="00504213"/>
    <w:rsid w:val="00512B1F"/>
    <w:rsid w:val="005152FC"/>
    <w:rsid w:val="005159CC"/>
    <w:rsid w:val="00516AD6"/>
    <w:rsid w:val="00517615"/>
    <w:rsid w:val="00520AB4"/>
    <w:rsid w:val="00532DF6"/>
    <w:rsid w:val="00534783"/>
    <w:rsid w:val="005419FB"/>
    <w:rsid w:val="00550385"/>
    <w:rsid w:val="0055074C"/>
    <w:rsid w:val="005529D4"/>
    <w:rsid w:val="0055337F"/>
    <w:rsid w:val="00554ABD"/>
    <w:rsid w:val="00554EC0"/>
    <w:rsid w:val="005561E0"/>
    <w:rsid w:val="00571CBB"/>
    <w:rsid w:val="00576168"/>
    <w:rsid w:val="00576CEF"/>
    <w:rsid w:val="00577FD1"/>
    <w:rsid w:val="00582B78"/>
    <w:rsid w:val="00583312"/>
    <w:rsid w:val="00583CE0"/>
    <w:rsid w:val="0058593F"/>
    <w:rsid w:val="005A2CDB"/>
    <w:rsid w:val="005A49DB"/>
    <w:rsid w:val="005A5040"/>
    <w:rsid w:val="005B3BBA"/>
    <w:rsid w:val="005B41F3"/>
    <w:rsid w:val="005B517D"/>
    <w:rsid w:val="005B544F"/>
    <w:rsid w:val="005B728E"/>
    <w:rsid w:val="005C05C4"/>
    <w:rsid w:val="005C3765"/>
    <w:rsid w:val="005D5609"/>
    <w:rsid w:val="005F1B98"/>
    <w:rsid w:val="005F375D"/>
    <w:rsid w:val="005F4238"/>
    <w:rsid w:val="005F4EF7"/>
    <w:rsid w:val="005F7DF7"/>
    <w:rsid w:val="00600EA4"/>
    <w:rsid w:val="00604237"/>
    <w:rsid w:val="00613BB4"/>
    <w:rsid w:val="006163A0"/>
    <w:rsid w:val="00621D04"/>
    <w:rsid w:val="00624720"/>
    <w:rsid w:val="00630585"/>
    <w:rsid w:val="00631339"/>
    <w:rsid w:val="00635A12"/>
    <w:rsid w:val="00637D84"/>
    <w:rsid w:val="00641C9A"/>
    <w:rsid w:val="006508E2"/>
    <w:rsid w:val="00654300"/>
    <w:rsid w:val="00656C58"/>
    <w:rsid w:val="00657209"/>
    <w:rsid w:val="00665E3E"/>
    <w:rsid w:val="00670FDE"/>
    <w:rsid w:val="006755EA"/>
    <w:rsid w:val="006778EF"/>
    <w:rsid w:val="006800D7"/>
    <w:rsid w:val="00681D6A"/>
    <w:rsid w:val="00684CB3"/>
    <w:rsid w:val="006853F6"/>
    <w:rsid w:val="00692C8A"/>
    <w:rsid w:val="006A1F79"/>
    <w:rsid w:val="006A4F16"/>
    <w:rsid w:val="006A76B0"/>
    <w:rsid w:val="006B40F9"/>
    <w:rsid w:val="006B7488"/>
    <w:rsid w:val="006C1B5C"/>
    <w:rsid w:val="006C4BA5"/>
    <w:rsid w:val="006C5A82"/>
    <w:rsid w:val="006C6D1F"/>
    <w:rsid w:val="006C6E69"/>
    <w:rsid w:val="006C7789"/>
    <w:rsid w:val="006D0704"/>
    <w:rsid w:val="006D594D"/>
    <w:rsid w:val="006D6A18"/>
    <w:rsid w:val="006D793C"/>
    <w:rsid w:val="006D7DE8"/>
    <w:rsid w:val="006E0C03"/>
    <w:rsid w:val="006E2567"/>
    <w:rsid w:val="006E2905"/>
    <w:rsid w:val="006E4255"/>
    <w:rsid w:val="006E7380"/>
    <w:rsid w:val="006E7C32"/>
    <w:rsid w:val="007020B9"/>
    <w:rsid w:val="0070228C"/>
    <w:rsid w:val="00705B0B"/>
    <w:rsid w:val="00705C3A"/>
    <w:rsid w:val="007062E8"/>
    <w:rsid w:val="0070657B"/>
    <w:rsid w:val="00711800"/>
    <w:rsid w:val="00720AAA"/>
    <w:rsid w:val="007247B4"/>
    <w:rsid w:val="00730B14"/>
    <w:rsid w:val="00733CF4"/>
    <w:rsid w:val="00735CF6"/>
    <w:rsid w:val="00740BA5"/>
    <w:rsid w:val="00740D49"/>
    <w:rsid w:val="00741C5E"/>
    <w:rsid w:val="00742CF5"/>
    <w:rsid w:val="0074454C"/>
    <w:rsid w:val="00744D9A"/>
    <w:rsid w:val="007461AA"/>
    <w:rsid w:val="00747F0B"/>
    <w:rsid w:val="0076087D"/>
    <w:rsid w:val="007646AF"/>
    <w:rsid w:val="00776C93"/>
    <w:rsid w:val="00780F64"/>
    <w:rsid w:val="007810BE"/>
    <w:rsid w:val="0078146C"/>
    <w:rsid w:val="00782BB6"/>
    <w:rsid w:val="0078548E"/>
    <w:rsid w:val="00787F12"/>
    <w:rsid w:val="00792FA5"/>
    <w:rsid w:val="00795A42"/>
    <w:rsid w:val="007A223D"/>
    <w:rsid w:val="007B0CCC"/>
    <w:rsid w:val="007B2D4C"/>
    <w:rsid w:val="007C36B5"/>
    <w:rsid w:val="007C52FC"/>
    <w:rsid w:val="007C5FD4"/>
    <w:rsid w:val="007C6BA9"/>
    <w:rsid w:val="007D0AAA"/>
    <w:rsid w:val="007D0C79"/>
    <w:rsid w:val="007D0FA8"/>
    <w:rsid w:val="007D345E"/>
    <w:rsid w:val="007D4C15"/>
    <w:rsid w:val="007D6B7F"/>
    <w:rsid w:val="007D7056"/>
    <w:rsid w:val="007E1F39"/>
    <w:rsid w:val="007E287C"/>
    <w:rsid w:val="007F1BBB"/>
    <w:rsid w:val="007F2CBA"/>
    <w:rsid w:val="007F3B11"/>
    <w:rsid w:val="00803646"/>
    <w:rsid w:val="0080579E"/>
    <w:rsid w:val="00806612"/>
    <w:rsid w:val="00814278"/>
    <w:rsid w:val="00827CFE"/>
    <w:rsid w:val="00840F04"/>
    <w:rsid w:val="00847137"/>
    <w:rsid w:val="00850FFC"/>
    <w:rsid w:val="008510D6"/>
    <w:rsid w:val="00855382"/>
    <w:rsid w:val="008623D0"/>
    <w:rsid w:val="00863208"/>
    <w:rsid w:val="00865386"/>
    <w:rsid w:val="00882511"/>
    <w:rsid w:val="00883E10"/>
    <w:rsid w:val="00885F0A"/>
    <w:rsid w:val="008874FC"/>
    <w:rsid w:val="0089406F"/>
    <w:rsid w:val="008964C6"/>
    <w:rsid w:val="008A6E92"/>
    <w:rsid w:val="008B4F6F"/>
    <w:rsid w:val="008B5067"/>
    <w:rsid w:val="008C5798"/>
    <w:rsid w:val="008C5945"/>
    <w:rsid w:val="008C6AE0"/>
    <w:rsid w:val="008D0232"/>
    <w:rsid w:val="008D45FC"/>
    <w:rsid w:val="008D6477"/>
    <w:rsid w:val="008E07F0"/>
    <w:rsid w:val="008E34F3"/>
    <w:rsid w:val="008E3F33"/>
    <w:rsid w:val="008E62F3"/>
    <w:rsid w:val="008F448D"/>
    <w:rsid w:val="008F48EE"/>
    <w:rsid w:val="008F66C9"/>
    <w:rsid w:val="00913C5A"/>
    <w:rsid w:val="00913CBA"/>
    <w:rsid w:val="00916796"/>
    <w:rsid w:val="00916832"/>
    <w:rsid w:val="00916EB4"/>
    <w:rsid w:val="00924F11"/>
    <w:rsid w:val="009257C4"/>
    <w:rsid w:val="00936132"/>
    <w:rsid w:val="00940B11"/>
    <w:rsid w:val="009424B0"/>
    <w:rsid w:val="00951DBF"/>
    <w:rsid w:val="009522E3"/>
    <w:rsid w:val="00953418"/>
    <w:rsid w:val="009550A5"/>
    <w:rsid w:val="0096036E"/>
    <w:rsid w:val="00961C03"/>
    <w:rsid w:val="00962237"/>
    <w:rsid w:val="009645F2"/>
    <w:rsid w:val="009651BF"/>
    <w:rsid w:val="00970F15"/>
    <w:rsid w:val="00972EA8"/>
    <w:rsid w:val="00977B84"/>
    <w:rsid w:val="0098206E"/>
    <w:rsid w:val="00982336"/>
    <w:rsid w:val="009926C1"/>
    <w:rsid w:val="009963AC"/>
    <w:rsid w:val="009A012F"/>
    <w:rsid w:val="009A01D7"/>
    <w:rsid w:val="009A31F2"/>
    <w:rsid w:val="009A3F89"/>
    <w:rsid w:val="009C4EE6"/>
    <w:rsid w:val="009C54FE"/>
    <w:rsid w:val="009C56C9"/>
    <w:rsid w:val="009C5DD8"/>
    <w:rsid w:val="009C6A91"/>
    <w:rsid w:val="009D03D0"/>
    <w:rsid w:val="009D0C55"/>
    <w:rsid w:val="009D13BD"/>
    <w:rsid w:val="009D4B07"/>
    <w:rsid w:val="009E035A"/>
    <w:rsid w:val="009E61CB"/>
    <w:rsid w:val="009F16B7"/>
    <w:rsid w:val="009F43BD"/>
    <w:rsid w:val="009F5A93"/>
    <w:rsid w:val="009F6DEC"/>
    <w:rsid w:val="00A015C6"/>
    <w:rsid w:val="00A03063"/>
    <w:rsid w:val="00A031FC"/>
    <w:rsid w:val="00A0589B"/>
    <w:rsid w:val="00A1084D"/>
    <w:rsid w:val="00A13D1D"/>
    <w:rsid w:val="00A15373"/>
    <w:rsid w:val="00A1719F"/>
    <w:rsid w:val="00A174B2"/>
    <w:rsid w:val="00A17658"/>
    <w:rsid w:val="00A2568F"/>
    <w:rsid w:val="00A26747"/>
    <w:rsid w:val="00A37639"/>
    <w:rsid w:val="00A4475F"/>
    <w:rsid w:val="00A46222"/>
    <w:rsid w:val="00A46CD9"/>
    <w:rsid w:val="00A50E12"/>
    <w:rsid w:val="00A5396F"/>
    <w:rsid w:val="00A53BDE"/>
    <w:rsid w:val="00A56257"/>
    <w:rsid w:val="00A60AEA"/>
    <w:rsid w:val="00A675AC"/>
    <w:rsid w:val="00A726D3"/>
    <w:rsid w:val="00A764EF"/>
    <w:rsid w:val="00A7688E"/>
    <w:rsid w:val="00A77658"/>
    <w:rsid w:val="00A852EF"/>
    <w:rsid w:val="00A8593B"/>
    <w:rsid w:val="00AA4968"/>
    <w:rsid w:val="00AA7029"/>
    <w:rsid w:val="00AA7C49"/>
    <w:rsid w:val="00AC5A07"/>
    <w:rsid w:val="00AC5EEC"/>
    <w:rsid w:val="00AD3757"/>
    <w:rsid w:val="00AE432F"/>
    <w:rsid w:val="00AE76B5"/>
    <w:rsid w:val="00AF112A"/>
    <w:rsid w:val="00AF3A0E"/>
    <w:rsid w:val="00AF4D5F"/>
    <w:rsid w:val="00B008FD"/>
    <w:rsid w:val="00B02088"/>
    <w:rsid w:val="00B05D93"/>
    <w:rsid w:val="00B071CD"/>
    <w:rsid w:val="00B074DF"/>
    <w:rsid w:val="00B11B4D"/>
    <w:rsid w:val="00B242B4"/>
    <w:rsid w:val="00B2716E"/>
    <w:rsid w:val="00B3135A"/>
    <w:rsid w:val="00B31425"/>
    <w:rsid w:val="00B37581"/>
    <w:rsid w:val="00B42BA2"/>
    <w:rsid w:val="00B479FD"/>
    <w:rsid w:val="00B61BAB"/>
    <w:rsid w:val="00B7056D"/>
    <w:rsid w:val="00B7327C"/>
    <w:rsid w:val="00B746E0"/>
    <w:rsid w:val="00B75991"/>
    <w:rsid w:val="00B767D0"/>
    <w:rsid w:val="00B771B4"/>
    <w:rsid w:val="00B8060D"/>
    <w:rsid w:val="00B82069"/>
    <w:rsid w:val="00B83EAD"/>
    <w:rsid w:val="00B873F1"/>
    <w:rsid w:val="00B90571"/>
    <w:rsid w:val="00BA186C"/>
    <w:rsid w:val="00BB0157"/>
    <w:rsid w:val="00BB049A"/>
    <w:rsid w:val="00BB0D2F"/>
    <w:rsid w:val="00BB39B4"/>
    <w:rsid w:val="00BB5B39"/>
    <w:rsid w:val="00BB5CB4"/>
    <w:rsid w:val="00BB65FD"/>
    <w:rsid w:val="00BC3608"/>
    <w:rsid w:val="00BC4446"/>
    <w:rsid w:val="00BD08BF"/>
    <w:rsid w:val="00BD462B"/>
    <w:rsid w:val="00BE1A56"/>
    <w:rsid w:val="00BE4C58"/>
    <w:rsid w:val="00BE74AC"/>
    <w:rsid w:val="00BF4C20"/>
    <w:rsid w:val="00BF50BC"/>
    <w:rsid w:val="00C00291"/>
    <w:rsid w:val="00C01CD6"/>
    <w:rsid w:val="00C03406"/>
    <w:rsid w:val="00C11EE7"/>
    <w:rsid w:val="00C13662"/>
    <w:rsid w:val="00C16271"/>
    <w:rsid w:val="00C201E6"/>
    <w:rsid w:val="00C20809"/>
    <w:rsid w:val="00C21866"/>
    <w:rsid w:val="00C22C09"/>
    <w:rsid w:val="00C23A24"/>
    <w:rsid w:val="00C23F02"/>
    <w:rsid w:val="00C249EC"/>
    <w:rsid w:val="00C251B7"/>
    <w:rsid w:val="00C302C5"/>
    <w:rsid w:val="00C34796"/>
    <w:rsid w:val="00C4675D"/>
    <w:rsid w:val="00C51D37"/>
    <w:rsid w:val="00C533C4"/>
    <w:rsid w:val="00C6775D"/>
    <w:rsid w:val="00C727A2"/>
    <w:rsid w:val="00C76FFF"/>
    <w:rsid w:val="00C80307"/>
    <w:rsid w:val="00C83961"/>
    <w:rsid w:val="00C85631"/>
    <w:rsid w:val="00C8612A"/>
    <w:rsid w:val="00C87285"/>
    <w:rsid w:val="00C8737C"/>
    <w:rsid w:val="00C9356C"/>
    <w:rsid w:val="00CA49D9"/>
    <w:rsid w:val="00CA5A0B"/>
    <w:rsid w:val="00CA617E"/>
    <w:rsid w:val="00CB0613"/>
    <w:rsid w:val="00CB159C"/>
    <w:rsid w:val="00CB3B0E"/>
    <w:rsid w:val="00CB5286"/>
    <w:rsid w:val="00CC5146"/>
    <w:rsid w:val="00CC5EA9"/>
    <w:rsid w:val="00CD07E4"/>
    <w:rsid w:val="00CD0B28"/>
    <w:rsid w:val="00CD4123"/>
    <w:rsid w:val="00CD6274"/>
    <w:rsid w:val="00CE0C61"/>
    <w:rsid w:val="00CE1528"/>
    <w:rsid w:val="00CE72CE"/>
    <w:rsid w:val="00CF0C78"/>
    <w:rsid w:val="00CF1326"/>
    <w:rsid w:val="00CF3A3B"/>
    <w:rsid w:val="00CF611A"/>
    <w:rsid w:val="00CF74B7"/>
    <w:rsid w:val="00CF77DF"/>
    <w:rsid w:val="00D17759"/>
    <w:rsid w:val="00D219AD"/>
    <w:rsid w:val="00D225CD"/>
    <w:rsid w:val="00D24EA9"/>
    <w:rsid w:val="00D25E74"/>
    <w:rsid w:val="00D26814"/>
    <w:rsid w:val="00D337A4"/>
    <w:rsid w:val="00D44E3A"/>
    <w:rsid w:val="00D53549"/>
    <w:rsid w:val="00D629A6"/>
    <w:rsid w:val="00D668D2"/>
    <w:rsid w:val="00D66FCA"/>
    <w:rsid w:val="00D76E59"/>
    <w:rsid w:val="00D944BF"/>
    <w:rsid w:val="00D9499B"/>
    <w:rsid w:val="00D972AE"/>
    <w:rsid w:val="00D97F4D"/>
    <w:rsid w:val="00DA436F"/>
    <w:rsid w:val="00DB3C22"/>
    <w:rsid w:val="00DB5FAF"/>
    <w:rsid w:val="00DC070D"/>
    <w:rsid w:val="00DC2A9F"/>
    <w:rsid w:val="00DC5871"/>
    <w:rsid w:val="00DC6E5A"/>
    <w:rsid w:val="00DC78CE"/>
    <w:rsid w:val="00DD1C8D"/>
    <w:rsid w:val="00DD3D91"/>
    <w:rsid w:val="00DD773D"/>
    <w:rsid w:val="00DD7E52"/>
    <w:rsid w:val="00DE3CD3"/>
    <w:rsid w:val="00DE512C"/>
    <w:rsid w:val="00DE59FF"/>
    <w:rsid w:val="00DE5A83"/>
    <w:rsid w:val="00DF0252"/>
    <w:rsid w:val="00DF32AC"/>
    <w:rsid w:val="00E01B48"/>
    <w:rsid w:val="00E02A43"/>
    <w:rsid w:val="00E05CF0"/>
    <w:rsid w:val="00E10D33"/>
    <w:rsid w:val="00E1371D"/>
    <w:rsid w:val="00E24201"/>
    <w:rsid w:val="00E27F05"/>
    <w:rsid w:val="00E3190C"/>
    <w:rsid w:val="00E32FCE"/>
    <w:rsid w:val="00E3451B"/>
    <w:rsid w:val="00E35BDD"/>
    <w:rsid w:val="00E42452"/>
    <w:rsid w:val="00E446F0"/>
    <w:rsid w:val="00E54159"/>
    <w:rsid w:val="00E54F87"/>
    <w:rsid w:val="00E55318"/>
    <w:rsid w:val="00E554B9"/>
    <w:rsid w:val="00E57DE7"/>
    <w:rsid w:val="00E61D15"/>
    <w:rsid w:val="00E6588E"/>
    <w:rsid w:val="00E740AD"/>
    <w:rsid w:val="00E74140"/>
    <w:rsid w:val="00E7578A"/>
    <w:rsid w:val="00E81166"/>
    <w:rsid w:val="00E81B15"/>
    <w:rsid w:val="00E823F3"/>
    <w:rsid w:val="00E91409"/>
    <w:rsid w:val="00E92233"/>
    <w:rsid w:val="00E93660"/>
    <w:rsid w:val="00E97C21"/>
    <w:rsid w:val="00EA30E9"/>
    <w:rsid w:val="00EA4384"/>
    <w:rsid w:val="00EA5F9D"/>
    <w:rsid w:val="00EA7049"/>
    <w:rsid w:val="00EA71B2"/>
    <w:rsid w:val="00EB0BD6"/>
    <w:rsid w:val="00EB3A3C"/>
    <w:rsid w:val="00EC38FC"/>
    <w:rsid w:val="00ED2613"/>
    <w:rsid w:val="00ED35DE"/>
    <w:rsid w:val="00ED564E"/>
    <w:rsid w:val="00ED6826"/>
    <w:rsid w:val="00EE50A4"/>
    <w:rsid w:val="00EF05C9"/>
    <w:rsid w:val="00EF16E4"/>
    <w:rsid w:val="00EF2306"/>
    <w:rsid w:val="00EF28A5"/>
    <w:rsid w:val="00EF2FD0"/>
    <w:rsid w:val="00EF64B5"/>
    <w:rsid w:val="00F047CD"/>
    <w:rsid w:val="00F0581F"/>
    <w:rsid w:val="00F06914"/>
    <w:rsid w:val="00F1347C"/>
    <w:rsid w:val="00F17392"/>
    <w:rsid w:val="00F21E92"/>
    <w:rsid w:val="00F22432"/>
    <w:rsid w:val="00F224AE"/>
    <w:rsid w:val="00F24FD8"/>
    <w:rsid w:val="00F2594E"/>
    <w:rsid w:val="00F27783"/>
    <w:rsid w:val="00F3029F"/>
    <w:rsid w:val="00F412AB"/>
    <w:rsid w:val="00F4542B"/>
    <w:rsid w:val="00F52AA0"/>
    <w:rsid w:val="00F53477"/>
    <w:rsid w:val="00F677FB"/>
    <w:rsid w:val="00F70E73"/>
    <w:rsid w:val="00F72E35"/>
    <w:rsid w:val="00F731CE"/>
    <w:rsid w:val="00F821D6"/>
    <w:rsid w:val="00F8375C"/>
    <w:rsid w:val="00F87802"/>
    <w:rsid w:val="00F90895"/>
    <w:rsid w:val="00F94AFF"/>
    <w:rsid w:val="00F955CE"/>
    <w:rsid w:val="00F95DD4"/>
    <w:rsid w:val="00F961EA"/>
    <w:rsid w:val="00FA5024"/>
    <w:rsid w:val="00FB22E6"/>
    <w:rsid w:val="00FB547A"/>
    <w:rsid w:val="00FD3BB1"/>
    <w:rsid w:val="00FE60BA"/>
    <w:rsid w:val="00FE7491"/>
    <w:rsid w:val="00FF2DCE"/>
    <w:rsid w:val="00FF39CB"/>
    <w:rsid w:val="00FF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72D62-AF93-44E6-A3AA-D5A0E6A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3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DF32A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F134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1E4F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F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F32A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DF3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F32AC"/>
    <w:rPr>
      <w:sz w:val="18"/>
      <w:szCs w:val="18"/>
    </w:rPr>
  </w:style>
  <w:style w:type="character" w:customStyle="1" w:styleId="10">
    <w:name w:val="标题 1 字符"/>
    <w:basedOn w:val="a1"/>
    <w:link w:val="1"/>
    <w:qFormat/>
    <w:rsid w:val="00DF32AC"/>
    <w:rPr>
      <w:rFonts w:ascii="Times New Roman" w:eastAsia="宋体" w:hAnsi="Times New Roman" w:cs="Times New Roman"/>
      <w:kern w:val="44"/>
      <w:sz w:val="44"/>
      <w:szCs w:val="44"/>
    </w:rPr>
  </w:style>
  <w:style w:type="character" w:customStyle="1" w:styleId="30">
    <w:name w:val="标题 3 字符"/>
    <w:basedOn w:val="a1"/>
    <w:link w:val="3"/>
    <w:uiPriority w:val="9"/>
    <w:rsid w:val="001E4F61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List Paragraph"/>
    <w:basedOn w:val="a0"/>
    <w:uiPriority w:val="34"/>
    <w:qFormat/>
    <w:rsid w:val="001E4F61"/>
    <w:pPr>
      <w:ind w:firstLineChars="200" w:firstLine="420"/>
    </w:pPr>
  </w:style>
  <w:style w:type="paragraph" w:customStyle="1" w:styleId="11">
    <w:name w:val="列出段落1"/>
    <w:basedOn w:val="a0"/>
    <w:qFormat/>
    <w:rsid w:val="001E4F61"/>
    <w:pPr>
      <w:ind w:firstLine="420"/>
    </w:pPr>
    <w:rPr>
      <w:rFonts w:ascii="Calibri" w:hAnsi="Calibri"/>
      <w:color w:val="000000"/>
      <w:kern w:val="1"/>
      <w:szCs w:val="22"/>
    </w:rPr>
  </w:style>
  <w:style w:type="paragraph" w:styleId="a9">
    <w:name w:val="annotation text"/>
    <w:basedOn w:val="a0"/>
    <w:link w:val="aa"/>
    <w:uiPriority w:val="99"/>
    <w:qFormat/>
    <w:rsid w:val="00621D04"/>
    <w:pPr>
      <w:jc w:val="left"/>
    </w:pPr>
    <w:rPr>
      <w:color w:val="000000"/>
      <w:kern w:val="0"/>
      <w:sz w:val="20"/>
      <w:lang w:val="zh-CN"/>
    </w:rPr>
  </w:style>
  <w:style w:type="character" w:customStyle="1" w:styleId="Char">
    <w:name w:val="批注文字 Char"/>
    <w:basedOn w:val="a1"/>
    <w:uiPriority w:val="99"/>
    <w:semiHidden/>
    <w:rsid w:val="00621D04"/>
    <w:rPr>
      <w:rFonts w:ascii="Times New Roman" w:eastAsia="宋体" w:hAnsi="Times New Roman" w:cs="Times New Roman"/>
      <w:szCs w:val="24"/>
    </w:rPr>
  </w:style>
  <w:style w:type="character" w:customStyle="1" w:styleId="aa">
    <w:name w:val="批注文字 字符"/>
    <w:basedOn w:val="a1"/>
    <w:link w:val="a9"/>
    <w:uiPriority w:val="99"/>
    <w:rsid w:val="00621D04"/>
    <w:rPr>
      <w:rFonts w:ascii="Times New Roman" w:eastAsia="宋体" w:hAnsi="Times New Roman" w:cs="Times New Roman"/>
      <w:color w:val="000000"/>
      <w:kern w:val="0"/>
      <w:sz w:val="20"/>
      <w:szCs w:val="24"/>
      <w:lang w:val="zh-CN"/>
    </w:rPr>
  </w:style>
  <w:style w:type="paragraph" w:customStyle="1" w:styleId="a">
    <w:name w:val="图标题"/>
    <w:basedOn w:val="a0"/>
    <w:rsid w:val="00621D04"/>
    <w:pPr>
      <w:numPr>
        <w:ilvl w:val="8"/>
        <w:numId w:val="2"/>
      </w:numPr>
      <w:ind w:left="4632"/>
    </w:pPr>
    <w:rPr>
      <w:rFonts w:ascii="Calibri" w:hAnsi="Calibri"/>
      <w:color w:val="000000"/>
      <w:kern w:val="1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621D04"/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621D04"/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0"/>
    <w:next w:val="a0"/>
    <w:rsid w:val="00E1371D"/>
    <w:pPr>
      <w:ind w:left="1680"/>
    </w:pPr>
    <w:rPr>
      <w:rFonts w:ascii="Calibri" w:hAnsi="Calibri"/>
      <w:color w:val="000000"/>
      <w:kern w:val="1"/>
      <w:szCs w:val="22"/>
    </w:rPr>
  </w:style>
  <w:style w:type="character" w:styleId="ad">
    <w:name w:val="annotation reference"/>
    <w:basedOn w:val="a1"/>
    <w:uiPriority w:val="99"/>
    <w:semiHidden/>
    <w:unhideWhenUsed/>
    <w:rsid w:val="00520AB4"/>
    <w:rPr>
      <w:sz w:val="21"/>
      <w:szCs w:val="21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520AB4"/>
    <w:rPr>
      <w:b/>
      <w:bCs/>
      <w:color w:val="auto"/>
      <w:kern w:val="2"/>
      <w:sz w:val="21"/>
      <w:lang w:val="en-US"/>
    </w:rPr>
  </w:style>
  <w:style w:type="character" w:customStyle="1" w:styleId="af">
    <w:name w:val="批注主题 字符"/>
    <w:basedOn w:val="aa"/>
    <w:link w:val="ae"/>
    <w:uiPriority w:val="99"/>
    <w:semiHidden/>
    <w:rsid w:val="00520AB4"/>
    <w:rPr>
      <w:rFonts w:ascii="Times New Roman" w:eastAsia="宋体" w:hAnsi="Times New Roman" w:cs="Times New Roman"/>
      <w:b/>
      <w:bCs/>
      <w:color w:val="000000"/>
      <w:kern w:val="0"/>
      <w:sz w:val="20"/>
      <w:szCs w:val="24"/>
      <w:lang w:val="zh-CN"/>
    </w:rPr>
  </w:style>
  <w:style w:type="paragraph" w:customStyle="1" w:styleId="31">
    <w:name w:val="说明书3级标题"/>
    <w:basedOn w:val="a0"/>
    <w:next w:val="a0"/>
    <w:qFormat/>
    <w:rsid w:val="00E81166"/>
    <w:pPr>
      <w:tabs>
        <w:tab w:val="left" w:pos="1572"/>
      </w:tabs>
      <w:spacing w:line="360" w:lineRule="auto"/>
      <w:ind w:left="1572" w:hanging="720"/>
    </w:pPr>
    <w:rPr>
      <w:rFonts w:eastAsia="黑体"/>
      <w:sz w:val="24"/>
    </w:rPr>
  </w:style>
  <w:style w:type="paragraph" w:customStyle="1" w:styleId="af0">
    <w:name w:val="标准文本"/>
    <w:basedOn w:val="a0"/>
    <w:link w:val="Char0"/>
    <w:qFormat/>
    <w:rsid w:val="00E81166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0">
    <w:name w:val="标准文本 Char"/>
    <w:link w:val="af0"/>
    <w:qFormat/>
    <w:rsid w:val="00E81166"/>
    <w:rPr>
      <w:rFonts w:ascii="Times New Roman" w:eastAsia="宋体" w:hAnsi="Times New Roman" w:cs="宋体"/>
      <w:sz w:val="24"/>
      <w:szCs w:val="20"/>
    </w:rPr>
  </w:style>
  <w:style w:type="paragraph" w:styleId="af1">
    <w:name w:val="Document Map"/>
    <w:basedOn w:val="a0"/>
    <w:link w:val="af2"/>
    <w:uiPriority w:val="99"/>
    <w:semiHidden/>
    <w:unhideWhenUsed/>
    <w:rsid w:val="00730B14"/>
    <w:rPr>
      <w:rFonts w:ascii="宋体"/>
      <w:sz w:val="18"/>
      <w:szCs w:val="18"/>
    </w:rPr>
  </w:style>
  <w:style w:type="character" w:customStyle="1" w:styleId="af2">
    <w:name w:val="文档结构图 字符"/>
    <w:basedOn w:val="a1"/>
    <w:link w:val="af1"/>
    <w:uiPriority w:val="99"/>
    <w:semiHidden/>
    <w:rsid w:val="00730B14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F134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0"/>
    <w:next w:val="a0"/>
    <w:link w:val="af4"/>
    <w:qFormat/>
    <w:rsid w:val="00787F12"/>
    <w:pPr>
      <w:spacing w:before="240" w:after="60" w:line="312" w:lineRule="auto"/>
      <w:jc w:val="center"/>
      <w:outlineLvl w:val="1"/>
    </w:pPr>
    <w:rPr>
      <w:rFonts w:ascii="Calibri Light" w:hAnsi="Calibri Light" w:cs="Arial"/>
      <w:b/>
      <w:color w:val="000000"/>
      <w:kern w:val="1"/>
      <w:sz w:val="32"/>
      <w:szCs w:val="32"/>
      <w:lang w:val="zh-CN"/>
    </w:rPr>
  </w:style>
  <w:style w:type="character" w:customStyle="1" w:styleId="Char1">
    <w:name w:val="副标题 Char"/>
    <w:basedOn w:val="a1"/>
    <w:uiPriority w:val="11"/>
    <w:rsid w:val="00787F1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4">
    <w:name w:val="副标题 字符"/>
    <w:basedOn w:val="a1"/>
    <w:link w:val="af3"/>
    <w:rsid w:val="00787F12"/>
    <w:rPr>
      <w:rFonts w:ascii="Calibri Light" w:eastAsia="宋体" w:hAnsi="Calibri Light" w:cs="Arial"/>
      <w:b/>
      <w:color w:val="000000"/>
      <w:kern w:val="1"/>
      <w:sz w:val="32"/>
      <w:szCs w:val="32"/>
      <w:lang w:val="zh-CN"/>
    </w:rPr>
  </w:style>
  <w:style w:type="paragraph" w:customStyle="1" w:styleId="12">
    <w:name w:val="正文1"/>
    <w:qFormat/>
    <w:rsid w:val="00311640"/>
    <w:pPr>
      <w:adjustRightInd w:val="0"/>
      <w:spacing w:before="120" w:after="120" w:line="180" w:lineRule="auto"/>
      <w:ind w:firstLineChars="200" w:firstLine="200"/>
      <w:contextualSpacing/>
    </w:pPr>
    <w:rPr>
      <w:rFonts w:ascii="Calibri" w:eastAsia="Adobe 仿宋 Std R" w:hAnsi="Calibri" w:cs="Times New Roman"/>
      <w:szCs w:val="21"/>
    </w:rPr>
  </w:style>
  <w:style w:type="paragraph" w:styleId="af5">
    <w:name w:val="Plain Text"/>
    <w:basedOn w:val="a0"/>
    <w:link w:val="af6"/>
    <w:unhideWhenUsed/>
    <w:qFormat/>
    <w:rsid w:val="00311640"/>
    <w:rPr>
      <w:rFonts w:ascii="宋体" w:hAnsi="Courier New"/>
      <w:szCs w:val="20"/>
    </w:rPr>
  </w:style>
  <w:style w:type="character" w:customStyle="1" w:styleId="af6">
    <w:name w:val="纯文本 字符"/>
    <w:basedOn w:val="a1"/>
    <w:link w:val="af5"/>
    <w:rsid w:val="00311640"/>
    <w:rPr>
      <w:rFonts w:ascii="宋体" w:eastAsia="宋体" w:hAnsi="Courier New" w:cs="Times New Roman"/>
      <w:szCs w:val="20"/>
    </w:rPr>
  </w:style>
  <w:style w:type="paragraph" w:customStyle="1" w:styleId="3315">
    <w:name w:val="样式 小四 段前: 3 磅 段后: 3 磅 行距: 1.5 倍行距"/>
    <w:basedOn w:val="a0"/>
    <w:qFormat/>
    <w:rsid w:val="00311640"/>
    <w:pPr>
      <w:spacing w:before="60" w:after="60" w:line="360" w:lineRule="auto"/>
      <w:ind w:firstLineChars="225" w:firstLine="540"/>
    </w:pPr>
    <w:rPr>
      <w:rFonts w:cs="宋体"/>
      <w:sz w:val="24"/>
      <w:szCs w:val="20"/>
    </w:rPr>
  </w:style>
  <w:style w:type="paragraph" w:customStyle="1" w:styleId="110">
    <w:name w:val="列出段落11"/>
    <w:basedOn w:val="a0"/>
    <w:qFormat/>
    <w:rsid w:val="00F95DD4"/>
    <w:pPr>
      <w:ind w:firstLineChars="200" w:firstLine="420"/>
    </w:pPr>
  </w:style>
  <w:style w:type="paragraph" w:customStyle="1" w:styleId="21">
    <w:name w:val="列出段落2"/>
    <w:basedOn w:val="a0"/>
    <w:rsid w:val="00F95D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B3E6-3D02-4FC3-82A8-423E5D3E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204</Words>
  <Characters>1165</Characters>
  <Application>Microsoft Office Word</Application>
  <DocSecurity>0</DocSecurity>
  <Lines>9</Lines>
  <Paragraphs>2</Paragraphs>
  <ScaleCrop>false</ScaleCrop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2020-11-16T08:02:00Z</dcterms:created>
  <dc:creator>spring</dc:creator>
  <lastModifiedBy>黄婕</lastModifiedBy>
  <dcterms:modified xsi:type="dcterms:W3CDTF">2021-06-02T08:16:00Z</dcterms:modified>
  <revision>44</revision>
</coreProperties>
</file>