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</w:p>
    <w:p>
      <w:pPr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文字说明</w:t>
      </w: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</w:p>
    <w:p>
      <w:pPr>
        <w:rPr>
          <w:rFonts w:ascii="方正小标宋简体" w:hAnsi="黑体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中国政法大学</w:t>
      </w:r>
      <w:r>
        <w:rPr>
          <w:rFonts w:ascii="方正小标宋简体" w:hAnsi="仿宋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9年度部门预算</w:t>
      </w:r>
    </w:p>
    <w:p>
      <w:pPr>
        <w:jc w:val="center"/>
        <w:rPr>
          <w:rFonts w:ascii="仿宋" w:hAnsi="仿宋" w:eastAsia="仿宋" w:cs="Times New Roman"/>
          <w:sz w:val="30"/>
          <w:szCs w:val="30"/>
        </w:rPr>
      </w:pPr>
    </w:p>
    <w:p>
      <w:pPr>
        <w:jc w:val="center"/>
        <w:rPr>
          <w:rFonts w:ascii="仿宋" w:hAnsi="仿宋" w:eastAsia="仿宋" w:cs="Times New Roman"/>
          <w:sz w:val="30"/>
          <w:szCs w:val="30"/>
        </w:rPr>
      </w:pPr>
    </w:p>
    <w:p>
      <w:pPr>
        <w:jc w:val="center"/>
        <w:rPr>
          <w:rFonts w:ascii="仿宋" w:hAnsi="仿宋" w:eastAsia="仿宋" w:cs="Times New Roman"/>
          <w:sz w:val="30"/>
          <w:szCs w:val="30"/>
        </w:rPr>
      </w:pPr>
    </w:p>
    <w:p>
      <w:pPr>
        <w:jc w:val="center"/>
        <w:rPr>
          <w:rFonts w:ascii="仿宋" w:hAnsi="仿宋" w:eastAsia="仿宋" w:cs="Times New Roman"/>
          <w:sz w:val="30"/>
          <w:szCs w:val="30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201</w:t>
      </w:r>
      <w:r>
        <w:rPr>
          <w:rFonts w:hint="eastAsia" w:ascii="仿宋" w:hAnsi="仿宋" w:eastAsia="仿宋" w:cs="仿宋"/>
          <w:sz w:val="32"/>
          <w:szCs w:val="32"/>
        </w:rPr>
        <w:t>9年4月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目</w:t>
      </w:r>
      <w:r>
        <w:rPr>
          <w:rFonts w:ascii="黑体" w:hAnsi="黑体" w:eastAsia="黑体" w:cs="黑体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>录</w:t>
      </w:r>
    </w:p>
    <w:p>
      <w:pPr>
        <w:outlineLvl w:val="0"/>
        <w:rPr>
          <w:rFonts w:ascii="黑体" w:hAnsi="黑体" w:eastAsia="黑体" w:cs="Times New Roman"/>
          <w:sz w:val="30"/>
          <w:szCs w:val="30"/>
        </w:rPr>
      </w:pPr>
    </w:p>
    <w:p>
      <w:pPr>
        <w:pStyle w:val="15"/>
        <w:ind w:left="600" w:firstLine="0" w:firstLineChars="0"/>
        <w:jc w:val="left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一、部门职能</w:t>
      </w:r>
      <w:r>
        <w:rPr>
          <w:rFonts w:ascii="黑体" w:hAnsi="黑体" w:eastAsia="黑体" w:cs="黑体"/>
          <w:sz w:val="30"/>
          <w:szCs w:val="30"/>
        </w:rPr>
        <w:t xml:space="preserve"> </w:t>
      </w:r>
    </w:p>
    <w:p>
      <w:pPr>
        <w:ind w:firstLine="600" w:firstLineChars="2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二、部门预算单位构成</w:t>
      </w:r>
      <w:r>
        <w:rPr>
          <w:rFonts w:ascii="黑体" w:hAnsi="黑体" w:eastAsia="黑体" w:cs="黑体"/>
          <w:sz w:val="30"/>
          <w:szCs w:val="30"/>
        </w:rPr>
        <w:t xml:space="preserve"> </w:t>
      </w:r>
    </w:p>
    <w:p>
      <w:pPr>
        <w:ind w:left="600"/>
        <w:jc w:val="left"/>
        <w:outlineLvl w:val="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三、部门预算报表及情况说明</w:t>
      </w:r>
    </w:p>
    <w:p>
      <w:pPr>
        <w:ind w:left="600"/>
        <w:outlineLvl w:val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（一）收入支出预算总表及情况说明</w:t>
      </w:r>
    </w:p>
    <w:p>
      <w:pPr>
        <w:ind w:left="600"/>
        <w:outlineLvl w:val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（二）收入预算表及情况说明</w:t>
      </w:r>
    </w:p>
    <w:p>
      <w:pPr>
        <w:ind w:left="600"/>
        <w:outlineLvl w:val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（三）支出预算表及情况说明</w:t>
      </w:r>
    </w:p>
    <w:p>
      <w:pPr>
        <w:ind w:left="600"/>
        <w:outlineLvl w:val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（四）一般公共预算支出表及情况说明</w:t>
      </w:r>
    </w:p>
    <w:p>
      <w:pPr>
        <w:ind w:firstLine="600" w:firstLineChars="200"/>
        <w:jc w:val="left"/>
        <w:outlineLvl w:val="0"/>
        <w:rPr>
          <w:rFonts w:ascii="黑体" w:hAnsi="黑体" w:eastAsia="黑体" w:cs="Times New Roman"/>
          <w:sz w:val="30"/>
          <w:szCs w:val="30"/>
        </w:rPr>
        <w:sectPr>
          <w:footerReference r:id="rId3" w:type="default"/>
          <w:pgSz w:w="16783" w:h="11850" w:orient="landscape"/>
          <w:pgMar w:top="1797" w:right="1440" w:bottom="1797" w:left="1440" w:header="851" w:footer="992" w:gutter="0"/>
          <w:pgNumType w:fmt="numberInDash" w:start="1"/>
          <w:cols w:space="425" w:num="1"/>
          <w:docGrid w:type="linesAndChars" w:linePitch="312" w:charSpace="0"/>
        </w:sectPr>
      </w:pPr>
      <w:r>
        <w:rPr>
          <w:rFonts w:hint="eastAsia" w:ascii="黑体" w:hAnsi="黑体" w:eastAsia="黑体" w:cs="黑体"/>
          <w:sz w:val="30"/>
          <w:szCs w:val="30"/>
        </w:rPr>
        <w:t>四、名词解释</w:t>
      </w:r>
    </w:p>
    <w:p>
      <w:pPr>
        <w:pStyle w:val="15"/>
        <w:spacing w:line="560" w:lineRule="exact"/>
        <w:ind w:left="596" w:firstLine="0" w:firstLineChars="0"/>
        <w:outlineLvl w:val="0"/>
        <w:rPr>
          <w:rFonts w:ascii="Times New Roman" w:hAnsi="黑体" w:eastAsia="黑体" w:cs="Times New Roman"/>
          <w:sz w:val="30"/>
          <w:szCs w:val="30"/>
          <w:highlight w:val="none"/>
        </w:rPr>
      </w:pPr>
      <w:r>
        <w:rPr>
          <w:rFonts w:hint="eastAsia" w:ascii="Times New Roman" w:hAnsi="黑体" w:eastAsia="黑体" w:cs="黑体"/>
          <w:sz w:val="30"/>
          <w:szCs w:val="30"/>
          <w:highlight w:val="none"/>
        </w:rPr>
        <w:t>一、部门职能</w:t>
      </w:r>
      <w:r>
        <w:rPr>
          <w:rFonts w:ascii="Times New Roman" w:hAnsi="黑体" w:eastAsia="黑体" w:cs="Times New Roman"/>
          <w:sz w:val="30"/>
          <w:szCs w:val="30"/>
          <w:highlight w:val="none"/>
        </w:rPr>
        <w:t xml:space="preserve"> 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（一）培养高等学历政法人才，促进政法建设；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（二）法学类、文学类、</w:t>
      </w:r>
      <w:bookmarkStart w:id="0" w:name="_GoBack"/>
      <w:bookmarkEnd w:id="0"/>
      <w:r>
        <w:rPr>
          <w:rFonts w:hint="eastAsia" w:ascii="Times New Roman" w:hAnsi="仿宋" w:eastAsia="仿宋" w:cs="仿宋"/>
          <w:sz w:val="30"/>
          <w:szCs w:val="30"/>
        </w:rPr>
        <w:t>历史学类、哲学类、经济学类、管理学类、教育学类、理学类、工学类学科本科学历教育；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（三）哲学类、法学类、经济学类、管理学类、文学类、教育学类、史学类学科硕士研究生学历教育；</w:t>
      </w:r>
    </w:p>
    <w:p>
      <w:pPr>
        <w:spacing w:line="560" w:lineRule="exact"/>
        <w:ind w:left="525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（四）法学类、经济学类学科博士研究生学历教育；</w:t>
      </w:r>
    </w:p>
    <w:p>
      <w:pPr>
        <w:spacing w:line="560" w:lineRule="exact"/>
        <w:ind w:left="525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（五）相关科学研究、继续教育、专业培训与学术交流等。</w:t>
      </w:r>
    </w:p>
    <w:p>
      <w:pPr>
        <w:pStyle w:val="15"/>
        <w:spacing w:line="560" w:lineRule="exact"/>
        <w:ind w:left="600" w:firstLine="0" w:firstLineChars="0"/>
        <w:rPr>
          <w:rFonts w:ascii="Times New Roman" w:hAnsi="黑体" w:eastAsia="黑体" w:cs="黑体"/>
          <w:sz w:val="30"/>
          <w:szCs w:val="30"/>
        </w:rPr>
      </w:pPr>
    </w:p>
    <w:p>
      <w:pPr>
        <w:pStyle w:val="15"/>
        <w:spacing w:line="560" w:lineRule="exact"/>
        <w:ind w:left="600" w:firstLine="0" w:firstLineChars="0"/>
        <w:rPr>
          <w:rFonts w:ascii="Times New Roman" w:hAnsi="黑体" w:eastAsia="黑体" w:cs="Times New Roman"/>
          <w:sz w:val="30"/>
          <w:szCs w:val="30"/>
        </w:rPr>
      </w:pPr>
      <w:r>
        <w:rPr>
          <w:rFonts w:hint="eastAsia" w:ascii="Times New Roman" w:hAnsi="黑体" w:eastAsia="黑体" w:cs="黑体"/>
          <w:sz w:val="30"/>
          <w:szCs w:val="30"/>
        </w:rPr>
        <w:t>二、部门预算单位构成</w:t>
      </w:r>
      <w:r>
        <w:rPr>
          <w:rFonts w:ascii="Times New Roman" w:hAnsi="黑体" w:eastAsia="黑体" w:cs="Times New Roman"/>
          <w:sz w:val="30"/>
          <w:szCs w:val="30"/>
        </w:rPr>
        <w:t xml:space="preserve"> </w:t>
      </w:r>
    </w:p>
    <w:p>
      <w:pPr>
        <w:spacing w:line="56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仿宋" w:eastAsia="仿宋" w:cs="Times New Roman"/>
          <w:sz w:val="30"/>
          <w:szCs w:val="30"/>
        </w:rPr>
        <w:t xml:space="preserve">    </w:t>
      </w:r>
      <w:r>
        <w:rPr>
          <w:rFonts w:hint="eastAsia" w:ascii="Times New Roman" w:hAnsi="仿宋" w:eastAsia="仿宋" w:cs="仿宋"/>
          <w:sz w:val="30"/>
          <w:szCs w:val="30"/>
        </w:rPr>
        <w:t>我校部门预算反映学校本级（不包括独立核算的学校饮食中心、出版社）的经费收支情况。我校部门预算编制单位范围仅是中国政法大学本级，无其他附属单位。</w:t>
      </w:r>
    </w:p>
    <w:p>
      <w:pPr>
        <w:spacing w:line="560" w:lineRule="exact"/>
        <w:ind w:firstLine="600" w:firstLineChars="200"/>
        <w:rPr>
          <w:rFonts w:ascii="Times New Roman" w:hAnsi="黑体" w:eastAsia="黑体" w:cs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黑体" w:eastAsia="黑体" w:cs="黑体"/>
          <w:sz w:val="30"/>
          <w:szCs w:val="30"/>
        </w:rPr>
        <w:t>三、</w:t>
      </w:r>
      <w:r>
        <w:rPr>
          <w:rFonts w:hint="eastAsia" w:ascii="黑体" w:hAnsi="黑体" w:eastAsia="黑体" w:cs="黑体"/>
          <w:sz w:val="30"/>
          <w:szCs w:val="30"/>
        </w:rPr>
        <w:t>部门预算报表及情况说明</w:t>
      </w:r>
    </w:p>
    <w:p>
      <w:pPr>
        <w:spacing w:line="560" w:lineRule="exact"/>
        <w:ind w:firstLine="600" w:firstLineChars="200"/>
        <w:rPr>
          <w:rFonts w:ascii="Times New Roman" w:hAnsi="仿宋" w:eastAsia="仿宋" w:cs="仿宋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（一）收入支出预算总表及情况说明</w:t>
      </w:r>
    </w:p>
    <w:p>
      <w:pPr>
        <w:spacing w:line="560" w:lineRule="exact"/>
        <w:ind w:firstLine="600" w:firstLineChars="200"/>
        <w:jc w:val="center"/>
        <w:rPr>
          <w:rFonts w:ascii="Times New Roman" w:hAnsi="仿宋" w:eastAsia="仿宋" w:cs="仿宋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表1 高等学校收支预算总表</w:t>
      </w:r>
    </w:p>
    <w:p>
      <w:pPr>
        <w:spacing w:line="560" w:lineRule="exact"/>
        <w:jc w:val="left"/>
        <w:rPr>
          <w:rFonts w:ascii="Times New Roman" w:hAnsi="仿宋" w:eastAsia="仿宋" w:cs="仿宋"/>
          <w:sz w:val="24"/>
          <w:szCs w:val="24"/>
        </w:rPr>
      </w:pPr>
      <w:r>
        <w:rPr>
          <w:rFonts w:hint="eastAsia" w:ascii="Times New Roman" w:hAnsi="仿宋" w:eastAsia="仿宋" w:cs="仿宋"/>
          <w:sz w:val="24"/>
          <w:szCs w:val="24"/>
        </w:rPr>
        <w:t>填报单位：中国政法大学                                                                                   单位：万元</w:t>
      </w:r>
    </w:p>
    <w:tbl>
      <w:tblPr>
        <w:tblStyle w:val="8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7"/>
        <w:gridCol w:w="2271"/>
        <w:gridCol w:w="5088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收      入</w:t>
            </w:r>
          </w:p>
        </w:tc>
        <w:tc>
          <w:tcPr>
            <w:tcW w:w="7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支 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一、一般公共预算拨款收入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76,224.16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一、教育支出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136,889.85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二、事业收入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55,170.00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二、文化旅游体育与传媒支出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248.56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三、事业单位经营收入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900.00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三、社会保障和就业支出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9,128.45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四、其他收入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11,230.00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四、住房保障支出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5,582.01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其中：捐赠收入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1,000.00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本年收入合计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143,524.16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本年支出合计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151,848.87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用事业基金弥补收支差额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17,419.70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上年结转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25,744.41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收    入    总    计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169,268.57</w:t>
            </w:r>
          </w:p>
        </w:tc>
        <w:tc>
          <w:tcPr>
            <w:tcW w:w="5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支    出    总    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169,268.57</w:t>
            </w:r>
          </w:p>
        </w:tc>
      </w:tr>
    </w:tbl>
    <w:p>
      <w:pPr>
        <w:spacing w:line="560" w:lineRule="exact"/>
        <w:ind w:firstLine="600" w:firstLineChars="200"/>
        <w:rPr>
          <w:rFonts w:ascii="Times New Roman" w:hAnsi="仿宋" w:eastAsia="仿宋" w:cs="仿宋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我校2019年收支总预算169268.57万元，比2018年初部门预算增加34283.62万元，其中收入总预算中：一般公共预算拨款收入减少792.94万元，事业收入增加9400万元，事业单位经营收入与上年持平，其他收入增加930万元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，上年结转增加24</w:t>
      </w:r>
      <w:r>
        <w:rPr>
          <w:rFonts w:hint="eastAsia" w:ascii="Times New Roman" w:hAnsi="仿宋" w:eastAsia="仿宋" w:cs="仿宋"/>
          <w:sz w:val="30"/>
          <w:szCs w:val="30"/>
          <w:highlight w:val="none"/>
          <w:lang w:val="en-US" w:eastAsia="zh-CN"/>
        </w:rPr>
        <w:t>746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.56万元</w:t>
      </w:r>
      <w:r>
        <w:rPr>
          <w:rFonts w:hint="eastAsia" w:ascii="Times New Roman" w:hAnsi="仿宋" w:eastAsia="仿宋" w:cs="仿宋"/>
          <w:sz w:val="30"/>
          <w:szCs w:val="30"/>
        </w:rPr>
        <w:t>（其中，科研项目结转17919.7万元）；支出总预算中：教育支出增加7923.85万元，文化旅游体育与传媒支出减少94.44万元，住房保障支出减少93.94万元，社会保障和就业支出增加9,128.45万元。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（二）收入预算表及情况说明</w:t>
      </w:r>
    </w:p>
    <w:p>
      <w:pPr>
        <w:spacing w:line="560" w:lineRule="exact"/>
        <w:ind w:firstLine="600" w:firstLineChars="200"/>
        <w:jc w:val="center"/>
        <w:rPr>
          <w:rFonts w:ascii="Times New Roman" w:hAnsi="仿宋" w:eastAsia="仿宋" w:cs="仿宋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表2 高等学校收入预算表</w:t>
      </w:r>
    </w:p>
    <w:p>
      <w:pPr>
        <w:spacing w:line="560" w:lineRule="exact"/>
        <w:ind w:firstLine="360" w:firstLineChars="150"/>
        <w:rPr>
          <w:rFonts w:ascii="Times New Roman" w:hAnsi="仿宋" w:eastAsia="仿宋" w:cs="仿宋"/>
          <w:sz w:val="30"/>
          <w:szCs w:val="30"/>
        </w:rPr>
      </w:pPr>
      <w:r>
        <w:rPr>
          <w:rFonts w:hint="eastAsia" w:ascii="Times New Roman" w:hAnsi="仿宋" w:eastAsia="仿宋" w:cs="仿宋"/>
          <w:sz w:val="24"/>
          <w:szCs w:val="24"/>
        </w:rPr>
        <w:t>填报单位：中国政法大学                                                                                 单位：万元</w:t>
      </w:r>
    </w:p>
    <w:tbl>
      <w:tblPr>
        <w:tblStyle w:val="8"/>
        <w:tblW w:w="15875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827"/>
        <w:gridCol w:w="1645"/>
        <w:gridCol w:w="1332"/>
        <w:gridCol w:w="851"/>
        <w:gridCol w:w="1419"/>
        <w:gridCol w:w="1845"/>
        <w:gridCol w:w="1276"/>
        <w:gridCol w:w="991"/>
        <w:gridCol w:w="1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本年收入合计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一般公共预算拨款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上级补助收入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经营收入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附属单位缴款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其他收入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其中：教育收费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教育支出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128,813.70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65,283.15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53,146.55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44,696.55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900.00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9,484.00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20502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   普通教育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127,924.15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64,393.60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53,146.55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44,696.55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900.00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9,484.00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2050205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高等教育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127,924.15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64,393.60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53,146.55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44,696.55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900.00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9,484.00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20506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   留学教育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632.92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632.92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2050602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来华留学教育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632.92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632.92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20508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　进修及培训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0.80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0.80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2050801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教师进修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0.80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0.80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20599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   其他教育支出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255.83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255.83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2059999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其他教育支出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255.83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255.83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文化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eastAsia="zh-CN"/>
              </w:rPr>
              <w:t>旅游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体育与传媒支出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20799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   其他文化体育与传媒支出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2079903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文化产业发展专项支出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社会保障和就业支出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9,128.45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7,105.00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2,023.45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2,023.45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20805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　行政事业单位离退休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9,128.45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7,105.00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2,023.45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2,023.45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2080505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</w:rPr>
              <w:t>机关事业单位基本养老保险缴费支出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7,357.45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5,334.00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2,023.45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2,023.45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2080506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机关事业单位职业年金缴费支出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1,771.00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1,771.00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住房保障支出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5,582.01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3,836.01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1,746.00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22102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   住房改革支出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5,582.01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3,836.01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1,746.00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2210201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4,008.00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2,262.00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1,746.00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2210202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提租补贴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329.00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329.00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2210203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1,245.01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1,245.01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143,524.16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76,224.16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55,170.00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46,720.00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900.00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11,230.00</w:t>
            </w:r>
          </w:p>
        </w:tc>
      </w:tr>
    </w:tbl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我校</w:t>
      </w:r>
      <w:r>
        <w:rPr>
          <w:rFonts w:hint="eastAsia" w:ascii="Times New Roman" w:hAnsi="仿宋" w:eastAsia="仿宋" w:cs="Times New Roman"/>
          <w:sz w:val="30"/>
          <w:szCs w:val="30"/>
        </w:rPr>
        <w:t>2019</w:t>
      </w:r>
      <w:r>
        <w:rPr>
          <w:rFonts w:hint="eastAsia" w:ascii="Times New Roman" w:hAnsi="仿宋" w:eastAsia="仿宋" w:cs="仿宋"/>
          <w:sz w:val="30"/>
          <w:szCs w:val="30"/>
        </w:rPr>
        <w:t>年预算收入</w:t>
      </w:r>
      <w:r>
        <w:rPr>
          <w:rFonts w:hint="eastAsia" w:ascii="Times New Roman" w:hAnsi="仿宋" w:eastAsia="仿宋" w:cs="Times New Roman"/>
          <w:sz w:val="30"/>
          <w:szCs w:val="30"/>
        </w:rPr>
        <w:t>143524.16</w:t>
      </w:r>
      <w:r>
        <w:rPr>
          <w:rFonts w:hint="eastAsia" w:ascii="Times New Roman" w:hAnsi="仿宋" w:eastAsia="仿宋" w:cs="仿宋"/>
          <w:sz w:val="30"/>
          <w:szCs w:val="30"/>
        </w:rPr>
        <w:t>万元，其中：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一般公共预算拨款</w:t>
      </w:r>
      <w:r>
        <w:rPr>
          <w:rFonts w:hint="eastAsia" w:ascii="Times New Roman" w:hAnsi="仿宋" w:eastAsia="仿宋" w:cs="Times New Roman"/>
          <w:sz w:val="30"/>
          <w:szCs w:val="30"/>
        </w:rPr>
        <w:t>76224.16</w:t>
      </w:r>
      <w:r>
        <w:rPr>
          <w:rFonts w:hint="eastAsia" w:ascii="Times New Roman" w:hAnsi="仿宋" w:eastAsia="仿宋" w:cs="仿宋"/>
          <w:sz w:val="30"/>
          <w:szCs w:val="30"/>
        </w:rPr>
        <w:t>万元，占</w:t>
      </w:r>
      <w:r>
        <w:rPr>
          <w:rFonts w:hint="eastAsia" w:ascii="Times New Roman" w:hAnsi="仿宋" w:eastAsia="仿宋" w:cs="Times New Roman"/>
          <w:sz w:val="30"/>
          <w:szCs w:val="30"/>
        </w:rPr>
        <w:t>53.11%</w:t>
      </w:r>
      <w:r>
        <w:rPr>
          <w:rFonts w:hint="eastAsia" w:ascii="Times New Roman" w:hAnsi="仿宋" w:eastAsia="仿宋" w:cs="仿宋"/>
          <w:sz w:val="30"/>
          <w:szCs w:val="30"/>
        </w:rPr>
        <w:t>；事业收入</w:t>
      </w:r>
      <w:r>
        <w:rPr>
          <w:rFonts w:hint="eastAsia" w:ascii="Times New Roman" w:hAnsi="仿宋" w:eastAsia="仿宋" w:cs="Times New Roman"/>
          <w:sz w:val="30"/>
          <w:szCs w:val="30"/>
        </w:rPr>
        <w:t>55170</w:t>
      </w:r>
      <w:r>
        <w:rPr>
          <w:rFonts w:hint="eastAsia" w:ascii="Times New Roman" w:hAnsi="仿宋" w:eastAsia="仿宋" w:cs="仿宋"/>
          <w:sz w:val="30"/>
          <w:szCs w:val="30"/>
        </w:rPr>
        <w:t>万元（其中：教育事业收入</w:t>
      </w:r>
      <w:r>
        <w:rPr>
          <w:rFonts w:hint="eastAsia" w:ascii="Times New Roman" w:hAnsi="仿宋" w:eastAsia="仿宋" w:cs="Times New Roman"/>
          <w:sz w:val="30"/>
          <w:szCs w:val="30"/>
        </w:rPr>
        <w:t>46720</w:t>
      </w:r>
      <w:r>
        <w:rPr>
          <w:rFonts w:hint="eastAsia" w:ascii="Times New Roman" w:hAnsi="仿宋" w:eastAsia="仿宋" w:cs="仿宋"/>
          <w:sz w:val="30"/>
          <w:szCs w:val="30"/>
        </w:rPr>
        <w:t>万元，科研事业收入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8000</w:t>
      </w:r>
      <w:r>
        <w:rPr>
          <w:rFonts w:hint="eastAsia" w:ascii="Times New Roman" w:hAnsi="仿宋" w:eastAsia="仿宋" w:cs="仿宋"/>
          <w:sz w:val="30"/>
          <w:szCs w:val="30"/>
        </w:rPr>
        <w:t>万元），占</w:t>
      </w:r>
      <w:r>
        <w:rPr>
          <w:rFonts w:hint="eastAsia" w:ascii="Times New Roman" w:hAnsi="仿宋" w:eastAsia="仿宋" w:cs="Times New Roman"/>
          <w:sz w:val="30"/>
          <w:szCs w:val="30"/>
        </w:rPr>
        <w:t>38.44%</w:t>
      </w:r>
      <w:r>
        <w:rPr>
          <w:rFonts w:hint="eastAsia" w:ascii="Times New Roman" w:hAnsi="仿宋" w:eastAsia="仿宋" w:cs="仿宋"/>
          <w:sz w:val="30"/>
          <w:szCs w:val="30"/>
        </w:rPr>
        <w:t>；事业单位经营收入</w:t>
      </w:r>
      <w:r>
        <w:rPr>
          <w:rFonts w:hint="eastAsia" w:ascii="Times New Roman" w:hAnsi="仿宋" w:eastAsia="仿宋" w:cs="Times New Roman"/>
          <w:sz w:val="30"/>
          <w:szCs w:val="30"/>
        </w:rPr>
        <w:t>900</w:t>
      </w:r>
      <w:r>
        <w:rPr>
          <w:rFonts w:hint="eastAsia" w:ascii="Times New Roman" w:hAnsi="仿宋" w:eastAsia="仿宋" w:cs="仿宋"/>
          <w:sz w:val="30"/>
          <w:szCs w:val="30"/>
        </w:rPr>
        <w:t>万元，占</w:t>
      </w:r>
      <w:r>
        <w:rPr>
          <w:rFonts w:hint="eastAsia" w:ascii="Times New Roman" w:hAnsi="仿宋" w:eastAsia="仿宋" w:cs="Times New Roman"/>
          <w:sz w:val="30"/>
          <w:szCs w:val="30"/>
        </w:rPr>
        <w:t>0.63</w:t>
      </w:r>
      <w:r>
        <w:rPr>
          <w:rFonts w:ascii="Times New Roman" w:hAnsi="仿宋" w:eastAsia="仿宋" w:cs="Times New Roman"/>
          <w:sz w:val="30"/>
          <w:szCs w:val="30"/>
        </w:rPr>
        <w:t>%</w:t>
      </w:r>
      <w:r>
        <w:rPr>
          <w:rFonts w:hint="eastAsia" w:ascii="Times New Roman" w:hAnsi="仿宋" w:eastAsia="仿宋" w:cs="仿宋"/>
          <w:sz w:val="30"/>
          <w:szCs w:val="30"/>
        </w:rPr>
        <w:t>；其他收入</w:t>
      </w:r>
      <w:r>
        <w:rPr>
          <w:rFonts w:hint="eastAsia" w:ascii="Times New Roman" w:hAnsi="仿宋" w:eastAsia="仿宋" w:cs="Times New Roman"/>
          <w:sz w:val="30"/>
          <w:szCs w:val="30"/>
        </w:rPr>
        <w:t>11230</w:t>
      </w:r>
      <w:r>
        <w:rPr>
          <w:rFonts w:hint="eastAsia" w:ascii="Times New Roman" w:hAnsi="仿宋" w:eastAsia="仿宋" w:cs="仿宋"/>
          <w:sz w:val="30"/>
          <w:szCs w:val="30"/>
        </w:rPr>
        <w:t>万元，占</w:t>
      </w:r>
      <w:r>
        <w:rPr>
          <w:rFonts w:hint="eastAsia" w:ascii="Times New Roman" w:hAnsi="仿宋" w:eastAsia="仿宋" w:cs="Times New Roman"/>
          <w:sz w:val="30"/>
          <w:szCs w:val="30"/>
        </w:rPr>
        <w:t>7.82</w:t>
      </w:r>
      <w:r>
        <w:rPr>
          <w:rFonts w:ascii="Times New Roman" w:hAnsi="仿宋" w:eastAsia="仿宋" w:cs="Times New Roman"/>
          <w:sz w:val="30"/>
          <w:szCs w:val="30"/>
        </w:rPr>
        <w:t>%</w:t>
      </w:r>
      <w:r>
        <w:rPr>
          <w:rFonts w:hint="eastAsia" w:ascii="Times New Roman" w:hAnsi="仿宋" w:eastAsia="仿宋" w:cs="仿宋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Times New Roman" w:hAnsi="仿宋" w:eastAsia="仿宋" w:cs="仿宋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（三）支出预算表及情况说明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Times New Roman"/>
          <w:sz w:val="30"/>
          <w:szCs w:val="30"/>
        </w:rPr>
        <w:t>我校2019年预算支出151848.87万元，其中：高等教育基本支出90276.6万元，占59.45%，项目支出44462.11万元，占29.28%；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社会保障和就业基本支出9</w:t>
      </w:r>
      <w:r>
        <w:rPr>
          <w:rFonts w:hint="eastAsia" w:ascii="Times New Roman" w:hAnsi="仿宋" w:eastAsia="仿宋" w:cs="Times New Roman"/>
          <w:sz w:val="30"/>
          <w:szCs w:val="30"/>
        </w:rPr>
        <w:t>128.45万元，占6.01%；住房保障基本支出5582.01万元，占3.68%；；来华留学教育基本支出632.92万元，占0.42%，项目支出239万元，占0.16%；教师进修项目支出0.8万元；其他教育项目支出378.42万元，占0.25%；文化旅游体育与传媒项目支出248.56万元，占0.16%；事业单位经营支出900万元，占0.59%。</w:t>
      </w:r>
    </w:p>
    <w:p>
      <w:pPr>
        <w:spacing w:line="560" w:lineRule="exact"/>
        <w:ind w:firstLine="600" w:firstLineChars="200"/>
        <w:jc w:val="center"/>
        <w:rPr>
          <w:rFonts w:hint="eastAsia" w:ascii="Times New Roman" w:hAnsi="仿宋" w:eastAsia="仿宋" w:cs="Times New Roman"/>
          <w:sz w:val="30"/>
          <w:szCs w:val="30"/>
        </w:rPr>
      </w:pPr>
    </w:p>
    <w:p>
      <w:pPr>
        <w:spacing w:line="560" w:lineRule="exact"/>
        <w:ind w:firstLine="600" w:firstLineChars="200"/>
        <w:jc w:val="center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Times New Roman"/>
          <w:sz w:val="30"/>
          <w:szCs w:val="30"/>
        </w:rPr>
        <w:t>表3 高等学校支出预算表</w:t>
      </w:r>
    </w:p>
    <w:p>
      <w:pPr>
        <w:spacing w:line="560" w:lineRule="exact"/>
        <w:rPr>
          <w:rFonts w:ascii="Times New Roman" w:hAnsi="仿宋" w:eastAsia="仿宋" w:cs="Times New Roman"/>
          <w:sz w:val="24"/>
          <w:szCs w:val="24"/>
        </w:rPr>
      </w:pPr>
      <w:r>
        <w:rPr>
          <w:rFonts w:hint="eastAsia" w:ascii="Times New Roman" w:hAnsi="仿宋" w:eastAsia="仿宋" w:cs="Times New Roman"/>
          <w:sz w:val="24"/>
          <w:szCs w:val="24"/>
        </w:rPr>
        <w:t>填报单位：中国政法大学                                                                                    单位：万元</w:t>
      </w:r>
    </w:p>
    <w:tbl>
      <w:tblPr>
        <w:tblStyle w:val="8"/>
        <w:tblW w:w="15056" w:type="dxa"/>
        <w:tblInd w:w="-4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3848"/>
        <w:gridCol w:w="1620"/>
        <w:gridCol w:w="1453"/>
        <w:gridCol w:w="1305"/>
        <w:gridCol w:w="1700"/>
        <w:gridCol w:w="1276"/>
        <w:gridCol w:w="2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3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上缴上级支出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经营支出</w:t>
            </w:r>
          </w:p>
        </w:tc>
        <w:tc>
          <w:tcPr>
            <w:tcW w:w="2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  <w:t>对下级单位补助支出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教育支出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136,889.85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90,909.52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45,080.33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900.00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20502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普通教育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135,638.71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90,276.60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44,462.11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900.00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2050205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高等教育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135,638.71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90,276.60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44,462.11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900.00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20506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留学教育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871.92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632.92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239.00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2050602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来华留学教育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871.92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632.92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239.00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20508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　进修及培训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0.80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0.80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2050801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教师进修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0.80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0.80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20509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其他教育支出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378.42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378.42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2059999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其他教育支出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378.42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378.42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207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文化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旅游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体育与传媒支出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248.56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248.56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20799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其他文化体育与传媒支出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248.56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248.56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2079903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文化产业发展专项支出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248.56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248.56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  社会保障和就业支出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9,128.45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9,128.45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20805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　    行政事业单位离退休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9,128.45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9,128.45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2080505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bidi="ar"/>
              </w:rPr>
              <w:t>机关事业单位基本养老保险缴费支出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7,357.45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7,357.45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2080506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机关事业单位职业年金缴费支出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1,771.00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1,771.00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住房保障支出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5,582.01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5,582.01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22102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   住房改革支出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5,582.01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5,582.01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2210201</w:t>
            </w:r>
          </w:p>
        </w:tc>
        <w:tc>
          <w:tcPr>
            <w:tcW w:w="3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4,008.00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4,008.00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2210202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提租补贴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329.00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329.00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2210203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1,245.01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1,245.01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151,848.87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105,619.98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45,328.89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900.00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2390"/>
        </w:tabs>
        <w:spacing w:line="560" w:lineRule="exact"/>
        <w:ind w:firstLine="600" w:firstLineChars="200"/>
        <w:rPr>
          <w:rFonts w:ascii="Times New Roman" w:hAnsi="仿宋" w:eastAsia="仿宋" w:cs="仿宋"/>
          <w:sz w:val="30"/>
          <w:szCs w:val="30"/>
        </w:rPr>
      </w:pPr>
      <w:r>
        <w:rPr>
          <w:rFonts w:ascii="Times New Roman" w:hAnsi="仿宋" w:eastAsia="仿宋" w:cs="仿宋"/>
          <w:sz w:val="30"/>
          <w:szCs w:val="30"/>
        </w:rPr>
        <w:tab/>
      </w:r>
    </w:p>
    <w:p>
      <w:pPr>
        <w:spacing w:line="560" w:lineRule="exact"/>
        <w:ind w:firstLine="600" w:firstLineChars="200"/>
        <w:rPr>
          <w:rFonts w:ascii="Times New Roman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Times New Roman" w:hAnsi="仿宋" w:eastAsia="仿宋" w:cs="仿宋"/>
          <w:sz w:val="30"/>
          <w:szCs w:val="30"/>
          <w:highlight w:val="none"/>
        </w:rPr>
      </w:pPr>
      <w:r>
        <w:rPr>
          <w:rFonts w:hint="eastAsia" w:ascii="Times New Roman" w:hAnsi="仿宋" w:eastAsia="仿宋" w:cs="仿宋"/>
          <w:sz w:val="30"/>
          <w:szCs w:val="30"/>
        </w:rPr>
        <w:t>（四）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一般公共预算支出表及情况说明</w:t>
      </w:r>
    </w:p>
    <w:p>
      <w:pPr>
        <w:spacing w:line="560" w:lineRule="exact"/>
        <w:ind w:firstLine="600" w:firstLineChars="200"/>
        <w:jc w:val="center"/>
        <w:rPr>
          <w:rFonts w:ascii="Times New Roman" w:hAnsi="仿宋" w:eastAsia="仿宋" w:cs="仿宋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表4 高等学校</w:t>
      </w:r>
      <w:r>
        <w:rPr>
          <w:rFonts w:hint="eastAsia" w:ascii="Times New Roman" w:hAnsi="仿宋" w:eastAsia="仿宋" w:cs="仿宋"/>
          <w:sz w:val="30"/>
          <w:szCs w:val="30"/>
          <w:lang w:eastAsia="zh-CN"/>
        </w:rPr>
        <w:t>一般公共预算支出</w:t>
      </w:r>
      <w:r>
        <w:rPr>
          <w:rFonts w:hint="eastAsia" w:ascii="Times New Roman" w:hAnsi="仿宋" w:eastAsia="仿宋" w:cs="仿宋"/>
          <w:sz w:val="30"/>
          <w:szCs w:val="30"/>
        </w:rPr>
        <w:t>表</w:t>
      </w:r>
    </w:p>
    <w:p>
      <w:pPr>
        <w:spacing w:line="560" w:lineRule="exact"/>
        <w:jc w:val="left"/>
        <w:rPr>
          <w:rFonts w:ascii="Times New Roman" w:hAnsi="仿宋" w:eastAsia="仿宋" w:cs="仿宋"/>
          <w:sz w:val="24"/>
          <w:szCs w:val="24"/>
        </w:rPr>
      </w:pPr>
      <w:r>
        <w:rPr>
          <w:rFonts w:hint="eastAsia" w:ascii="Times New Roman" w:hAnsi="仿宋" w:eastAsia="仿宋" w:cs="仿宋"/>
          <w:sz w:val="24"/>
          <w:szCs w:val="24"/>
        </w:rPr>
        <w:t>填报单位：中国政法大学                                                                                    单位：万元</w:t>
      </w:r>
    </w:p>
    <w:tbl>
      <w:tblPr>
        <w:tblStyle w:val="8"/>
        <w:tblW w:w="188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841"/>
        <w:gridCol w:w="2197"/>
        <w:gridCol w:w="2197"/>
        <w:gridCol w:w="2197"/>
        <w:gridCol w:w="2197"/>
        <w:gridCol w:w="2362"/>
        <w:gridCol w:w="23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3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合  计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教育支出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65,283.15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42,373.97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22,909.18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20502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   普通教育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64,393.60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41,741.05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22,652.55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2050205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高等教育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64,393.60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41,741.05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22,652.55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20506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   留学教育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632.92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632.92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2050602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来华留学教育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632.92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632.92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20508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　　进修及培训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0.80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0.80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right"/>
            </w:pPr>
          </w:p>
        </w:tc>
        <w:tc>
          <w:tcPr>
            <w:tcW w:w="2362" w:type="dxa"/>
            <w:vAlign w:val="center"/>
          </w:tcPr>
          <w:p>
            <w:pPr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2050801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教师进修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0.80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0.80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right"/>
            </w:pPr>
          </w:p>
        </w:tc>
        <w:tc>
          <w:tcPr>
            <w:tcW w:w="2362" w:type="dxa"/>
            <w:vAlign w:val="center"/>
          </w:tcPr>
          <w:p>
            <w:pPr>
              <w:jc w:val="righ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20599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   其他教育支出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255.83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255.83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2059999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其他教育支出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255.83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255.83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　社会保障和就业支出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7,105.00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7,105.00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20805</w:t>
            </w:r>
          </w:p>
        </w:tc>
        <w:tc>
          <w:tcPr>
            <w:tcW w:w="3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　　行政事业单位离退休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7,105.00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7,105.00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2080505</w:t>
            </w:r>
          </w:p>
        </w:tc>
        <w:tc>
          <w:tcPr>
            <w:tcW w:w="3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lang w:bidi="ar"/>
              </w:rPr>
              <w:t>机关事业单位基本养老保险缴费支出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5,334.00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5,334.00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2080506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机关事业单位职业年金缴费支出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1,771.00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1,771.00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住房保障支出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3,836.01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3,836.01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22102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   住房改革支出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3,836.01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3,836.01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2210201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2,262.00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2,262.00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2210202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提租补贴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329.00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329.00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2210203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1,245.01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1,245.01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24" w:type="dxa"/>
          <w:cantSplit/>
          <w:trHeight w:val="20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szCs w:val="24"/>
              </w:rPr>
              <w:t>　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76,224.16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53,314.98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  <w:t>22,909.18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  <w:highlight w:val="none"/>
        </w:rPr>
        <w:t>我校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2019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年</w:t>
      </w:r>
      <w:r>
        <w:rPr>
          <w:rFonts w:hint="eastAsia" w:ascii="Times New Roman" w:hAnsi="仿宋" w:eastAsia="仿宋" w:cs="仿宋"/>
          <w:sz w:val="30"/>
          <w:szCs w:val="30"/>
          <w:highlight w:val="none"/>
          <w:lang w:eastAsia="zh-CN"/>
        </w:rPr>
        <w:t>一般公共预算支出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76224.16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万元，与</w:t>
      </w:r>
      <w:r>
        <w:rPr>
          <w:rFonts w:ascii="Times New Roman" w:hAnsi="仿宋" w:eastAsia="仿宋" w:cs="Times New Roman"/>
          <w:sz w:val="30"/>
          <w:szCs w:val="30"/>
          <w:highlight w:val="none"/>
        </w:rPr>
        <w:t>201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8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年年初预算相比减少792.94万元，减幅约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1.03</w:t>
      </w:r>
      <w:r>
        <w:rPr>
          <w:rFonts w:ascii="Times New Roman" w:hAnsi="仿宋" w:eastAsia="仿宋" w:cs="Times New Roman"/>
          <w:sz w:val="30"/>
          <w:szCs w:val="30"/>
          <w:highlight w:val="none"/>
        </w:rPr>
        <w:t>%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。其中：高等教育公共预算支出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64393.6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万元；来华留学教育公共预算支出632.92万元；教师进修公共预算支出0.8万元；其他教育公共预算支出255.83万元；社会保障和就业公共预算支出7105万元；住房保障公共预算支出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3836.01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万元。说</w:t>
      </w:r>
      <w:r>
        <w:rPr>
          <w:rFonts w:hint="eastAsia" w:ascii="Times New Roman" w:hAnsi="仿宋" w:eastAsia="仿宋" w:cs="仿宋"/>
          <w:sz w:val="30"/>
          <w:szCs w:val="30"/>
        </w:rPr>
        <w:t>明如下：</w:t>
      </w:r>
    </w:p>
    <w:p>
      <w:pPr>
        <w:spacing w:line="560" w:lineRule="exact"/>
        <w:ind w:firstLine="600" w:firstLineChars="200"/>
        <w:rPr>
          <w:rFonts w:hint="eastAsia" w:ascii="Times New Roman" w:hAnsi="仿宋" w:eastAsia="仿宋" w:cs="仿宋"/>
          <w:sz w:val="30"/>
          <w:szCs w:val="30"/>
        </w:rPr>
      </w:pPr>
      <w:r>
        <w:rPr>
          <w:rFonts w:ascii="Times New Roman" w:hAnsi="仿宋" w:eastAsia="仿宋" w:cs="Times New Roman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Times New Roman" w:hAnsi="仿宋" w:eastAsia="仿宋" w:cs="仿宋"/>
          <w:sz w:val="30"/>
          <w:szCs w:val="30"/>
        </w:rPr>
        <w:t>高等教育公共预算支出</w:t>
      </w:r>
    </w:p>
    <w:p>
      <w:pPr>
        <w:spacing w:line="560" w:lineRule="exact"/>
        <w:ind w:firstLine="600" w:firstLineChars="200"/>
        <w:rPr>
          <w:rFonts w:hint="eastAsia" w:ascii="Times New Roman" w:hAnsi="仿宋" w:eastAsia="仿宋" w:cs="仿宋"/>
          <w:sz w:val="30"/>
          <w:szCs w:val="30"/>
          <w:highlight w:val="none"/>
        </w:rPr>
      </w:pPr>
      <w:r>
        <w:rPr>
          <w:rFonts w:hint="eastAsia" w:ascii="Times New Roman" w:hAnsi="仿宋" w:eastAsia="仿宋" w:cs="Times New Roman"/>
          <w:sz w:val="30"/>
          <w:szCs w:val="30"/>
        </w:rPr>
        <w:t>2019</w:t>
      </w:r>
      <w:r>
        <w:rPr>
          <w:rFonts w:hint="eastAsia" w:ascii="Times New Roman" w:hAnsi="仿宋" w:eastAsia="仿宋" w:cs="仿宋"/>
          <w:sz w:val="30"/>
          <w:szCs w:val="30"/>
        </w:rPr>
        <w:t>年，教育部批复我校高等教育公共预算支出</w:t>
      </w:r>
      <w:r>
        <w:rPr>
          <w:rFonts w:hint="eastAsia" w:ascii="Times New Roman" w:hAnsi="仿宋" w:eastAsia="仿宋" w:cs="Times New Roman"/>
          <w:sz w:val="30"/>
          <w:szCs w:val="30"/>
        </w:rPr>
        <w:t>64393.6</w:t>
      </w:r>
      <w:r>
        <w:rPr>
          <w:rFonts w:hint="eastAsia" w:ascii="Times New Roman" w:hAnsi="仿宋" w:eastAsia="仿宋" w:cs="仿宋"/>
          <w:sz w:val="30"/>
          <w:szCs w:val="30"/>
        </w:rPr>
        <w:t>万元，比</w:t>
      </w:r>
      <w:r>
        <w:rPr>
          <w:rFonts w:hint="eastAsia" w:ascii="Times New Roman" w:hAnsi="仿宋" w:eastAsia="仿宋" w:cs="Times New Roman"/>
          <w:sz w:val="30"/>
          <w:szCs w:val="30"/>
        </w:rPr>
        <w:t>2018</w:t>
      </w:r>
      <w:r>
        <w:rPr>
          <w:rFonts w:hint="eastAsia" w:ascii="Times New Roman" w:hAnsi="仿宋" w:eastAsia="仿宋" w:cs="仿宋"/>
          <w:sz w:val="30"/>
          <w:szCs w:val="30"/>
        </w:rPr>
        <w:t>年年初预算减少</w:t>
      </w:r>
      <w:r>
        <w:rPr>
          <w:rFonts w:hint="eastAsia" w:ascii="Times New Roman" w:hAnsi="仿宋" w:eastAsia="仿宋" w:cs="Times New Roman"/>
          <w:sz w:val="30"/>
          <w:szCs w:val="30"/>
        </w:rPr>
        <w:t>7641.19</w:t>
      </w:r>
      <w:r>
        <w:rPr>
          <w:rFonts w:hint="eastAsia" w:ascii="Times New Roman" w:hAnsi="仿宋" w:eastAsia="仿宋" w:cs="仿宋"/>
          <w:sz w:val="30"/>
          <w:szCs w:val="30"/>
        </w:rPr>
        <w:t>万元。其中：基本支出</w:t>
      </w:r>
      <w:r>
        <w:rPr>
          <w:rFonts w:hint="eastAsia" w:ascii="Times New Roman" w:hAnsi="仿宋" w:eastAsia="仿宋" w:cs="Times New Roman"/>
          <w:sz w:val="30"/>
          <w:szCs w:val="30"/>
        </w:rPr>
        <w:t>41741.05</w:t>
      </w:r>
      <w:r>
        <w:rPr>
          <w:rFonts w:hint="eastAsia" w:ascii="Times New Roman" w:hAnsi="仿宋" w:eastAsia="仿宋" w:cs="仿宋"/>
          <w:sz w:val="30"/>
          <w:szCs w:val="30"/>
        </w:rPr>
        <w:t>万元，比</w:t>
      </w:r>
      <w:r>
        <w:rPr>
          <w:rFonts w:hint="eastAsia" w:ascii="Times New Roman" w:hAnsi="仿宋" w:eastAsia="仿宋" w:cs="Times New Roman"/>
          <w:sz w:val="30"/>
          <w:szCs w:val="30"/>
        </w:rPr>
        <w:t>2018</w:t>
      </w:r>
      <w:r>
        <w:rPr>
          <w:rFonts w:hint="eastAsia" w:ascii="Times New Roman" w:hAnsi="仿宋" w:eastAsia="仿宋" w:cs="仿宋"/>
          <w:sz w:val="30"/>
          <w:szCs w:val="30"/>
        </w:rPr>
        <w:t>年年初预算减少4253.88万元，减幅约</w:t>
      </w:r>
      <w:r>
        <w:rPr>
          <w:rFonts w:hint="eastAsia" w:ascii="Times New Roman" w:hAnsi="仿宋" w:eastAsia="仿宋" w:cs="Times New Roman"/>
          <w:sz w:val="30"/>
          <w:szCs w:val="30"/>
        </w:rPr>
        <w:t>9.25</w:t>
      </w:r>
      <w:r>
        <w:rPr>
          <w:rFonts w:ascii="Times New Roman" w:hAnsi="仿宋" w:eastAsia="仿宋" w:cs="Times New Roman"/>
          <w:sz w:val="30"/>
          <w:szCs w:val="30"/>
        </w:rPr>
        <w:t>%</w:t>
      </w:r>
      <w:r>
        <w:rPr>
          <w:rFonts w:hint="eastAsia" w:ascii="Times New Roman" w:hAnsi="仿宋" w:eastAsia="仿宋" w:cs="仿宋"/>
          <w:sz w:val="30"/>
          <w:szCs w:val="30"/>
        </w:rPr>
        <w:t>；项目支出</w:t>
      </w:r>
      <w:r>
        <w:rPr>
          <w:rFonts w:hint="eastAsia" w:ascii="Times New Roman" w:hAnsi="仿宋" w:eastAsia="仿宋" w:cs="Times New Roman"/>
          <w:sz w:val="30"/>
          <w:szCs w:val="30"/>
        </w:rPr>
        <w:t>22652.55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万元，比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2018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年年初预算减少3387.31万元，减幅约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13.01%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。主要原因有：2019年国家继续推行养老保险及职业年金改革，离退休费拨款减少较多，导致基本支出减少。2018年年初预算中有中央基建投资项目拨款而2019年无此项拨款，因此项目支出总体上有所减少。</w:t>
      </w:r>
    </w:p>
    <w:p>
      <w:pPr>
        <w:spacing w:line="560" w:lineRule="exact"/>
        <w:ind w:firstLine="600" w:firstLineChars="200"/>
        <w:rPr>
          <w:rFonts w:hint="eastAsia" w:ascii="Times New Roman" w:hAnsi="仿宋" w:eastAsia="仿宋" w:cs="仿宋"/>
          <w:sz w:val="30"/>
          <w:szCs w:val="30"/>
          <w:highlight w:val="none"/>
        </w:rPr>
      </w:pPr>
      <w:r>
        <w:rPr>
          <w:rFonts w:hint="eastAsia" w:ascii="Times New Roman" w:hAnsi="仿宋" w:eastAsia="仿宋" w:cs="仿宋"/>
          <w:sz w:val="30"/>
          <w:szCs w:val="30"/>
          <w:highlight w:val="none"/>
        </w:rPr>
        <w:t>2.</w:t>
      </w:r>
      <w:r>
        <w:rPr>
          <w:rFonts w:hint="eastAsia" w:ascii="Times New Roman" w:hAnsi="仿宋" w:eastAsia="仿宋" w:cs="仿宋"/>
          <w:sz w:val="30"/>
          <w:szCs w:val="30"/>
          <w:highlight w:val="none"/>
          <w:lang w:eastAsia="zh-CN"/>
        </w:rPr>
        <w:t>来华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留学教育公共预算支出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  <w:highlight w:val="none"/>
        </w:rPr>
      </w:pP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2019年，教育部批复我校来华留学教育公共预算支出632.92万元，比2018年年初来华留学教育拨款减少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  <w:lang w:val="en-US" w:eastAsia="zh-CN"/>
        </w:rPr>
        <w:t>17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.94万元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  <w:lang w:eastAsia="zh-CN"/>
        </w:rPr>
        <w:t>。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拨款下达由项目支出变为基本支出。</w:t>
      </w:r>
    </w:p>
    <w:p>
      <w:pPr>
        <w:numPr>
          <w:ilvl w:val="0"/>
          <w:numId w:val="1"/>
        </w:numPr>
        <w:spacing w:line="560" w:lineRule="exact"/>
        <w:ind w:firstLine="600"/>
        <w:rPr>
          <w:rFonts w:ascii="Times New Roman" w:hAnsi="仿宋" w:eastAsia="仿宋" w:cs="Times New Roman"/>
          <w:sz w:val="30"/>
          <w:szCs w:val="30"/>
          <w:highlight w:val="none"/>
        </w:rPr>
      </w:pP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教师进修公共预算支出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  <w:highlight w:val="none"/>
        </w:rPr>
      </w:pP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2019年，教育部批复我校教师进修公共预算支出0.8万元，全部是项目支出。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  <w:highlight w:val="none"/>
        </w:rPr>
      </w:pP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4.</w:t>
      </w:r>
      <w:r>
        <w:rPr>
          <w:rFonts w:hint="eastAsia"/>
          <w:highlight w:val="none"/>
        </w:rPr>
        <w:t xml:space="preserve"> 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其他教育公共预算支出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  <w:highlight w:val="none"/>
        </w:rPr>
      </w:pP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2019年，教育部批复我校其他教育公共预算支出255.83万元，比2018年年初预算减少33.67万元，全部是项目支出。减少的主要原因是教育专项业务费拨款有所减少。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  <w:highlight w:val="none"/>
        </w:rPr>
      </w:pP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5.</w:t>
      </w:r>
      <w:r>
        <w:rPr>
          <w:rFonts w:hint="eastAsia"/>
          <w:highlight w:val="none"/>
        </w:rPr>
        <w:t xml:space="preserve"> 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社会保障和就业公共预算支出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  <w:highlight w:val="none"/>
        </w:rPr>
      </w:pP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2019年，教育部批复我校社会保障和就业公共预算支出7105万元，其中机关事业单位基本养老保险缴费支出5334万元，机关事业单位职业年金缴费支出1771万元，全部是基本支出，2018年年初预算无此项拨款。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ab/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Times New Roman"/>
          <w:sz w:val="30"/>
          <w:szCs w:val="30"/>
        </w:rPr>
        <w:t>6.</w:t>
      </w:r>
      <w:r>
        <w:rPr>
          <w:rFonts w:hint="eastAsia" w:ascii="Times New Roman" w:hAnsi="仿宋" w:eastAsia="仿宋" w:cs="仿宋"/>
          <w:sz w:val="30"/>
          <w:szCs w:val="30"/>
        </w:rPr>
        <w:t>住房保障公共预算支出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Times New Roman"/>
          <w:sz w:val="30"/>
          <w:szCs w:val="30"/>
        </w:rPr>
        <w:t>2019</w:t>
      </w:r>
      <w:r>
        <w:rPr>
          <w:rFonts w:hint="eastAsia" w:ascii="Times New Roman" w:hAnsi="仿宋" w:eastAsia="仿宋" w:cs="仿宋"/>
          <w:sz w:val="30"/>
          <w:szCs w:val="30"/>
        </w:rPr>
        <w:t>年，教育部批复我校住房保障公共预算支出</w:t>
      </w:r>
      <w:r>
        <w:rPr>
          <w:rFonts w:hint="eastAsia" w:ascii="Times New Roman" w:hAnsi="仿宋" w:eastAsia="仿宋" w:cs="Times New Roman"/>
          <w:sz w:val="30"/>
          <w:szCs w:val="30"/>
        </w:rPr>
        <w:t>3836.01</w:t>
      </w:r>
      <w:r>
        <w:rPr>
          <w:rFonts w:hint="eastAsia" w:ascii="Times New Roman" w:hAnsi="仿宋" w:eastAsia="仿宋" w:cs="仿宋"/>
          <w:sz w:val="30"/>
          <w:szCs w:val="30"/>
        </w:rPr>
        <w:t>万元，全部是基本支出，比</w:t>
      </w:r>
      <w:r>
        <w:rPr>
          <w:rFonts w:hint="eastAsia" w:ascii="Times New Roman" w:hAnsi="仿宋" w:eastAsia="仿宋" w:cs="Times New Roman"/>
          <w:sz w:val="30"/>
          <w:szCs w:val="30"/>
        </w:rPr>
        <w:t>2018</w:t>
      </w:r>
      <w:r>
        <w:rPr>
          <w:rFonts w:hint="eastAsia" w:ascii="Times New Roman" w:hAnsi="仿宋" w:eastAsia="仿宋" w:cs="仿宋"/>
          <w:sz w:val="30"/>
          <w:szCs w:val="30"/>
        </w:rPr>
        <w:t>年年初预算增加99.06万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元，增幅2.65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%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。其中：住房公积金预算支出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2262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万元，提租补贴预算支出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329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万元，购房补贴预算支出</w:t>
      </w:r>
      <w:r>
        <w:rPr>
          <w:rFonts w:hint="eastAsia" w:ascii="Times New Roman" w:hAnsi="仿宋" w:eastAsia="仿宋" w:cs="Times New Roman"/>
          <w:sz w:val="30"/>
          <w:szCs w:val="30"/>
          <w:highlight w:val="none"/>
        </w:rPr>
        <w:t>1245.01</w:t>
      </w:r>
      <w:r>
        <w:rPr>
          <w:rFonts w:hint="eastAsia" w:ascii="Times New Roman" w:hAnsi="仿宋" w:eastAsia="仿宋" w:cs="仿宋"/>
          <w:sz w:val="30"/>
          <w:szCs w:val="30"/>
          <w:highlight w:val="none"/>
        </w:rPr>
        <w:t>万元。</w:t>
      </w:r>
    </w:p>
    <w:p>
      <w:pPr>
        <w:spacing w:line="560" w:lineRule="exact"/>
        <w:ind w:firstLine="600" w:firstLineChars="200"/>
        <w:rPr>
          <w:rFonts w:ascii="Times New Roman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b/>
          <w:bCs/>
          <w:sz w:val="30"/>
          <w:szCs w:val="30"/>
        </w:rPr>
      </w:pPr>
      <w:r>
        <w:rPr>
          <w:rFonts w:hint="eastAsia" w:ascii="Times New Roman" w:hAnsi="仿宋" w:eastAsia="仿宋" w:cs="仿宋"/>
          <w:b/>
          <w:bCs/>
          <w:sz w:val="30"/>
          <w:szCs w:val="30"/>
        </w:rPr>
        <w:t>四、名词解释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（一）收入科目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ascii="Times New Roman" w:hAnsi="仿宋" w:eastAsia="仿宋" w:cs="Times New Roman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Times New Roman" w:hAnsi="仿宋" w:eastAsia="仿宋" w:cs="仿宋"/>
          <w:sz w:val="30"/>
          <w:szCs w:val="30"/>
        </w:rPr>
        <w:t>一般公共预算拨款收入：指高等学校本年度从同级财政部门取得的各类财政拨款，主要包括财政教育拨款、财政科研拨款和财政其他拨款。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ascii="Times New Roman" w:hAnsi="仿宋" w:eastAsia="仿宋" w:cs="Times New Roman"/>
          <w:sz w:val="30"/>
          <w:szCs w:val="30"/>
        </w:rPr>
        <w:t>2.</w:t>
      </w:r>
      <w:r>
        <w:rPr>
          <w:rFonts w:hint="eastAsia" w:ascii="Times New Roman" w:hAnsi="仿宋" w:eastAsia="仿宋" w:cs="仿宋"/>
          <w:sz w:val="30"/>
          <w:szCs w:val="30"/>
        </w:rPr>
        <w:t>事业收入：指高等学校开展教学、科研及其辅助活动取得的收入，主要包括教育事业收入和科研事业收入。</w:t>
      </w:r>
    </w:p>
    <w:p>
      <w:pPr>
        <w:autoSpaceDE w:val="0"/>
        <w:autoSpaceDN w:val="0"/>
        <w:adjustRightInd w:val="0"/>
        <w:spacing w:line="560" w:lineRule="exact"/>
        <w:ind w:firstLine="588" w:firstLineChars="196"/>
        <w:jc w:val="left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Times New Roman"/>
          <w:sz w:val="30"/>
          <w:szCs w:val="30"/>
        </w:rPr>
        <w:t>3.上级补助收入：指高等学校从主管部门和上级单位取得的非财政补助收入。</w:t>
      </w:r>
    </w:p>
    <w:p>
      <w:pPr>
        <w:autoSpaceDE w:val="0"/>
        <w:autoSpaceDN w:val="0"/>
        <w:adjustRightInd w:val="0"/>
        <w:spacing w:line="560" w:lineRule="exact"/>
        <w:ind w:firstLine="588" w:firstLineChars="196"/>
        <w:jc w:val="left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Times New Roman"/>
          <w:sz w:val="30"/>
          <w:szCs w:val="30"/>
        </w:rPr>
        <w:t>4.附属单位上缴收入：指高等学校附属独立核算单位按有关规定上缴学校的收入。</w:t>
      </w:r>
    </w:p>
    <w:p>
      <w:pPr>
        <w:autoSpaceDE w:val="0"/>
        <w:autoSpaceDN w:val="0"/>
        <w:adjustRightInd w:val="0"/>
        <w:spacing w:line="560" w:lineRule="exact"/>
        <w:ind w:firstLine="588" w:firstLineChars="196"/>
        <w:jc w:val="left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Times New Roman"/>
          <w:sz w:val="30"/>
          <w:szCs w:val="30"/>
        </w:rPr>
        <w:t>5</w:t>
      </w:r>
      <w:r>
        <w:rPr>
          <w:rFonts w:ascii="Times New Roman" w:hAnsi="仿宋" w:eastAsia="仿宋" w:cs="Times New Roman"/>
          <w:sz w:val="30"/>
          <w:szCs w:val="30"/>
        </w:rPr>
        <w:t>.</w:t>
      </w:r>
      <w:r>
        <w:rPr>
          <w:rFonts w:hint="eastAsia" w:ascii="Times New Roman" w:hAnsi="仿宋" w:eastAsia="仿宋" w:cs="仿宋"/>
          <w:sz w:val="30"/>
          <w:szCs w:val="30"/>
        </w:rPr>
        <w:t>事业单位经营收入：指高等学校在教学、科研活动及其辅助活动之外开展非独立核算经营活动取得的收入。</w:t>
      </w:r>
    </w:p>
    <w:p>
      <w:pPr>
        <w:autoSpaceDE w:val="0"/>
        <w:autoSpaceDN w:val="0"/>
        <w:adjustRightInd w:val="0"/>
        <w:spacing w:line="560" w:lineRule="exact"/>
        <w:ind w:firstLine="588" w:firstLineChars="196"/>
        <w:jc w:val="left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Times New Roman"/>
          <w:sz w:val="30"/>
          <w:szCs w:val="30"/>
        </w:rPr>
        <w:t>6</w:t>
      </w:r>
      <w:r>
        <w:rPr>
          <w:rFonts w:ascii="Times New Roman" w:hAnsi="仿宋" w:eastAsia="仿宋" w:cs="Times New Roman"/>
          <w:sz w:val="30"/>
          <w:szCs w:val="30"/>
        </w:rPr>
        <w:t>.</w:t>
      </w:r>
      <w:r>
        <w:rPr>
          <w:rFonts w:hint="eastAsia" w:ascii="Times New Roman" w:hAnsi="仿宋" w:eastAsia="仿宋" w:cs="仿宋"/>
          <w:sz w:val="30"/>
          <w:szCs w:val="30"/>
        </w:rPr>
        <w:t>其他收入：指高等学校取得的上述收入以外的各项收入，包括非同级财政拨款、投资收益、利息收入、捐赠收入、资产盘盈收入、无法支付的应付款项等。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（二）支出科目</w:t>
      </w:r>
    </w:p>
    <w:p>
      <w:pPr>
        <w:spacing w:line="560" w:lineRule="exact"/>
        <w:ind w:firstLine="600" w:firstLineChars="200"/>
        <w:rPr>
          <w:rFonts w:ascii="Times New Roman" w:hAnsi="仿宋" w:eastAsia="仿宋" w:cs="Times New Roman"/>
          <w:sz w:val="30"/>
          <w:szCs w:val="30"/>
        </w:rPr>
      </w:pPr>
      <w:r>
        <w:rPr>
          <w:rFonts w:ascii="Times New Roman" w:hAnsi="仿宋" w:eastAsia="仿宋" w:cs="Times New Roman"/>
          <w:sz w:val="30"/>
          <w:szCs w:val="30"/>
        </w:rPr>
        <w:t>1.</w:t>
      </w:r>
      <w:r>
        <w:rPr>
          <w:rFonts w:hint="eastAsia" w:ascii="Times New Roman" w:hAnsi="仿宋" w:eastAsia="仿宋" w:cs="仿宋"/>
          <w:sz w:val="30"/>
          <w:szCs w:val="30"/>
        </w:rPr>
        <w:t>教育支出：反映高等学校教育事务的支出。</w:t>
      </w:r>
    </w:p>
    <w:p>
      <w:pPr>
        <w:spacing w:line="560" w:lineRule="exact"/>
        <w:ind w:firstLine="600" w:firstLineChars="200"/>
        <w:rPr>
          <w:rFonts w:ascii="Times New Roman" w:hAnsi="仿宋" w:eastAsia="仿宋" w:cs="仿宋"/>
          <w:sz w:val="30"/>
          <w:szCs w:val="30"/>
        </w:rPr>
      </w:pPr>
      <w:r>
        <w:rPr>
          <w:rFonts w:ascii="Times New Roman" w:hAnsi="仿宋" w:eastAsia="仿宋" w:cs="Times New Roman"/>
          <w:sz w:val="30"/>
          <w:szCs w:val="30"/>
        </w:rPr>
        <w:t>2.</w:t>
      </w:r>
      <w:r>
        <w:rPr>
          <w:rFonts w:hint="eastAsia" w:ascii="Times New Roman" w:hAnsi="仿宋" w:eastAsia="仿宋" w:cs="Times New Roman"/>
          <w:sz w:val="30"/>
          <w:szCs w:val="30"/>
        </w:rPr>
        <w:t>文化旅游体育与传媒支出：</w:t>
      </w:r>
      <w:r>
        <w:rPr>
          <w:rFonts w:hint="eastAsia" w:ascii="Times New Roman" w:hAnsi="仿宋" w:eastAsia="仿宋" w:cs="仿宋"/>
          <w:sz w:val="30"/>
          <w:szCs w:val="30"/>
        </w:rPr>
        <w:t>反映高等学校在文化、旅游、文物、体育、广播电视、电影、新闻出版等方面的支出。</w:t>
      </w:r>
    </w:p>
    <w:p>
      <w:pPr>
        <w:spacing w:line="560" w:lineRule="exact"/>
        <w:ind w:firstLine="600" w:firstLineChars="200"/>
        <w:rPr>
          <w:rFonts w:ascii="Times New Roman" w:hAnsi="仿宋" w:eastAsia="仿宋" w:cs="仿宋"/>
          <w:sz w:val="30"/>
          <w:szCs w:val="30"/>
        </w:rPr>
      </w:pPr>
      <w:r>
        <w:rPr>
          <w:rFonts w:hint="eastAsia" w:ascii="Times New Roman" w:hAnsi="仿宋" w:eastAsia="仿宋" w:cs="仿宋"/>
          <w:sz w:val="30"/>
          <w:szCs w:val="30"/>
        </w:rPr>
        <w:t>3.社会保障和就业支出：反映高等学校在社会保障与就业方面的支出。</w:t>
      </w:r>
    </w:p>
    <w:p>
      <w:pPr>
        <w:spacing w:line="560" w:lineRule="exact"/>
        <w:ind w:firstLine="600" w:firstLineChars="200"/>
        <w:rPr>
          <w:rFonts w:ascii="Times New Roman" w:hAnsi="仿宋" w:eastAsia="仿宋" w:cs="仿宋"/>
          <w:sz w:val="30"/>
          <w:szCs w:val="30"/>
        </w:rPr>
      </w:pPr>
      <w:r>
        <w:rPr>
          <w:rFonts w:hint="eastAsia" w:ascii="Times New Roman" w:hAnsi="仿宋" w:eastAsia="仿宋" w:cs="Times New Roman"/>
          <w:sz w:val="30"/>
          <w:szCs w:val="30"/>
        </w:rPr>
        <w:t>4</w:t>
      </w:r>
      <w:r>
        <w:rPr>
          <w:rFonts w:ascii="Times New Roman" w:hAnsi="仿宋" w:eastAsia="仿宋" w:cs="Times New Roman"/>
          <w:sz w:val="30"/>
          <w:szCs w:val="30"/>
        </w:rPr>
        <w:t>.</w:t>
      </w:r>
      <w:r>
        <w:rPr>
          <w:rFonts w:hint="eastAsia" w:ascii="Times New Roman" w:hAnsi="仿宋" w:eastAsia="仿宋" w:cs="仿宋"/>
          <w:sz w:val="30"/>
          <w:szCs w:val="30"/>
        </w:rPr>
        <w:t>住房保障支出：反映高等学校用于职工住房方面的支出。</w:t>
      </w:r>
    </w:p>
    <w:sectPr>
      <w:footerReference r:id="rId4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仿宋" w:hAnsi="仿宋" w:eastAsia="仿宋"/>
        <w:sz w:val="24"/>
        <w:szCs w:val="24"/>
      </w:rPr>
    </w:pPr>
    <w:r>
      <w:rPr>
        <w:rStyle w:val="11"/>
        <w:rFonts w:ascii="仿宋" w:hAnsi="仿宋" w:eastAsia="仿宋" w:cs="仿宋"/>
        <w:sz w:val="24"/>
        <w:szCs w:val="24"/>
      </w:rPr>
      <w:fldChar w:fldCharType="begin"/>
    </w:r>
    <w:r>
      <w:rPr>
        <w:rStyle w:val="11"/>
        <w:rFonts w:ascii="仿宋" w:hAnsi="仿宋" w:eastAsia="仿宋" w:cs="仿宋"/>
        <w:sz w:val="24"/>
        <w:szCs w:val="24"/>
      </w:rPr>
      <w:instrText xml:space="preserve">PAGE  </w:instrText>
    </w:r>
    <w:r>
      <w:rPr>
        <w:rStyle w:val="11"/>
        <w:rFonts w:ascii="仿宋" w:hAnsi="仿宋" w:eastAsia="仿宋" w:cs="仿宋"/>
        <w:sz w:val="24"/>
        <w:szCs w:val="24"/>
      </w:rPr>
      <w:fldChar w:fldCharType="separate"/>
    </w:r>
    <w:r>
      <w:rPr>
        <w:rStyle w:val="11"/>
        <w:rFonts w:ascii="仿宋" w:hAnsi="仿宋" w:eastAsia="仿宋" w:cs="仿宋"/>
        <w:sz w:val="24"/>
        <w:szCs w:val="24"/>
      </w:rPr>
      <w:t>- 2 -</w:t>
    </w:r>
    <w:r>
      <w:rPr>
        <w:rStyle w:val="11"/>
        <w:rFonts w:ascii="仿宋" w:hAnsi="仿宋" w:eastAsia="仿宋" w:cs="仿宋"/>
        <w:sz w:val="24"/>
        <w:szCs w:val="24"/>
      </w:rPr>
      <w:fldChar w:fldCharType="end"/>
    </w:r>
  </w:p>
  <w:p>
    <w:pPr>
      <w:pStyle w:val="5"/>
      <w:ind w:right="360" w:firstLine="360"/>
      <w:jc w:val="center"/>
      <w:rPr>
        <w:rFonts w:cs="Times New Roman"/>
      </w:rPr>
    </w:pPr>
  </w:p>
  <w:p>
    <w:pPr>
      <w:pStyle w:val="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仿宋" w:hAnsi="仿宋" w:eastAsia="仿宋"/>
        <w:sz w:val="24"/>
        <w:szCs w:val="24"/>
      </w:rPr>
    </w:pPr>
    <w:r>
      <w:rPr>
        <w:rStyle w:val="11"/>
        <w:rFonts w:ascii="仿宋" w:hAnsi="仿宋" w:eastAsia="仿宋" w:cs="仿宋"/>
        <w:sz w:val="24"/>
        <w:szCs w:val="24"/>
      </w:rPr>
      <w:fldChar w:fldCharType="begin"/>
    </w:r>
    <w:r>
      <w:rPr>
        <w:rStyle w:val="11"/>
        <w:rFonts w:ascii="仿宋" w:hAnsi="仿宋" w:eastAsia="仿宋" w:cs="仿宋"/>
        <w:sz w:val="24"/>
        <w:szCs w:val="24"/>
      </w:rPr>
      <w:instrText xml:space="preserve">PAGE  </w:instrText>
    </w:r>
    <w:r>
      <w:rPr>
        <w:rStyle w:val="11"/>
        <w:rFonts w:ascii="仿宋" w:hAnsi="仿宋" w:eastAsia="仿宋" w:cs="仿宋"/>
        <w:sz w:val="24"/>
        <w:szCs w:val="24"/>
      </w:rPr>
      <w:fldChar w:fldCharType="separate"/>
    </w:r>
    <w:r>
      <w:rPr>
        <w:rStyle w:val="11"/>
        <w:rFonts w:ascii="仿宋" w:hAnsi="仿宋" w:eastAsia="仿宋" w:cs="仿宋"/>
        <w:sz w:val="24"/>
        <w:szCs w:val="24"/>
      </w:rPr>
      <w:t>- 9 -</w:t>
    </w:r>
    <w:r>
      <w:rPr>
        <w:rStyle w:val="11"/>
        <w:rFonts w:ascii="仿宋" w:hAnsi="仿宋" w:eastAsia="仿宋" w:cs="仿宋"/>
        <w:sz w:val="24"/>
        <w:szCs w:val="24"/>
      </w:rPr>
      <w:fldChar w:fldCharType="end"/>
    </w:r>
  </w:p>
  <w:p>
    <w:pPr>
      <w:pStyle w:val="5"/>
      <w:ind w:right="360" w:firstLine="360"/>
      <w:jc w:val="center"/>
      <w:rPr>
        <w:rFonts w:cs="Times New Roman"/>
      </w:rPr>
    </w:pPr>
  </w:p>
  <w:p>
    <w:pPr>
      <w:pStyle w:val="5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7B146"/>
    <w:multiLevelType w:val="singleLevel"/>
    <w:tmpl w:val="8797B14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38"/>
    <w:rsid w:val="00001091"/>
    <w:rsid w:val="00001382"/>
    <w:rsid w:val="000101B1"/>
    <w:rsid w:val="000118C2"/>
    <w:rsid w:val="00021CF7"/>
    <w:rsid w:val="00022B88"/>
    <w:rsid w:val="000231EC"/>
    <w:rsid w:val="00026592"/>
    <w:rsid w:val="00026FBA"/>
    <w:rsid w:val="00027D7B"/>
    <w:rsid w:val="0005231B"/>
    <w:rsid w:val="000538D5"/>
    <w:rsid w:val="000540E2"/>
    <w:rsid w:val="00076715"/>
    <w:rsid w:val="00076DB3"/>
    <w:rsid w:val="000823E1"/>
    <w:rsid w:val="00083540"/>
    <w:rsid w:val="00085154"/>
    <w:rsid w:val="00085A9D"/>
    <w:rsid w:val="00091286"/>
    <w:rsid w:val="000913C2"/>
    <w:rsid w:val="0009143A"/>
    <w:rsid w:val="000A0A33"/>
    <w:rsid w:val="000A7509"/>
    <w:rsid w:val="000B0889"/>
    <w:rsid w:val="000C016B"/>
    <w:rsid w:val="000D194B"/>
    <w:rsid w:val="000D437E"/>
    <w:rsid w:val="000E0DB2"/>
    <w:rsid w:val="001063F1"/>
    <w:rsid w:val="00111CFA"/>
    <w:rsid w:val="001145D0"/>
    <w:rsid w:val="001174B9"/>
    <w:rsid w:val="00122810"/>
    <w:rsid w:val="001234E9"/>
    <w:rsid w:val="00126894"/>
    <w:rsid w:val="00127778"/>
    <w:rsid w:val="00127E62"/>
    <w:rsid w:val="00132693"/>
    <w:rsid w:val="00132A63"/>
    <w:rsid w:val="00133A76"/>
    <w:rsid w:val="0013441B"/>
    <w:rsid w:val="001369D6"/>
    <w:rsid w:val="0014222E"/>
    <w:rsid w:val="001429F7"/>
    <w:rsid w:val="0014593F"/>
    <w:rsid w:val="00151BE5"/>
    <w:rsid w:val="00151F95"/>
    <w:rsid w:val="0016172B"/>
    <w:rsid w:val="00162221"/>
    <w:rsid w:val="00163549"/>
    <w:rsid w:val="001640EC"/>
    <w:rsid w:val="001652E6"/>
    <w:rsid w:val="001665F2"/>
    <w:rsid w:val="0016705A"/>
    <w:rsid w:val="0017620B"/>
    <w:rsid w:val="001777FD"/>
    <w:rsid w:val="0018251E"/>
    <w:rsid w:val="00182F4C"/>
    <w:rsid w:val="001841F4"/>
    <w:rsid w:val="001907EF"/>
    <w:rsid w:val="0019099A"/>
    <w:rsid w:val="00195FF0"/>
    <w:rsid w:val="001961C4"/>
    <w:rsid w:val="001B0645"/>
    <w:rsid w:val="001B614B"/>
    <w:rsid w:val="001C37DE"/>
    <w:rsid w:val="001C40D2"/>
    <w:rsid w:val="001D0F32"/>
    <w:rsid w:val="001E10A3"/>
    <w:rsid w:val="001E20FF"/>
    <w:rsid w:val="001E366A"/>
    <w:rsid w:val="001E4115"/>
    <w:rsid w:val="001F4304"/>
    <w:rsid w:val="001F7D1B"/>
    <w:rsid w:val="00200290"/>
    <w:rsid w:val="00200FB2"/>
    <w:rsid w:val="00201E25"/>
    <w:rsid w:val="00201E94"/>
    <w:rsid w:val="002021D5"/>
    <w:rsid w:val="00210167"/>
    <w:rsid w:val="00211C91"/>
    <w:rsid w:val="002130C9"/>
    <w:rsid w:val="0021520E"/>
    <w:rsid w:val="00215D45"/>
    <w:rsid w:val="002223AD"/>
    <w:rsid w:val="002301BD"/>
    <w:rsid w:val="00230E00"/>
    <w:rsid w:val="00233CF6"/>
    <w:rsid w:val="00236B1A"/>
    <w:rsid w:val="00240131"/>
    <w:rsid w:val="00240816"/>
    <w:rsid w:val="00241591"/>
    <w:rsid w:val="00242909"/>
    <w:rsid w:val="00243168"/>
    <w:rsid w:val="002435EB"/>
    <w:rsid w:val="00245CB3"/>
    <w:rsid w:val="00246ADC"/>
    <w:rsid w:val="0025331F"/>
    <w:rsid w:val="00255692"/>
    <w:rsid w:val="002558A8"/>
    <w:rsid w:val="00255E44"/>
    <w:rsid w:val="002717B9"/>
    <w:rsid w:val="00272DBE"/>
    <w:rsid w:val="00273E75"/>
    <w:rsid w:val="002768E2"/>
    <w:rsid w:val="00283CA5"/>
    <w:rsid w:val="002857FE"/>
    <w:rsid w:val="00287FCC"/>
    <w:rsid w:val="0029478A"/>
    <w:rsid w:val="002A522F"/>
    <w:rsid w:val="002A53AD"/>
    <w:rsid w:val="002A741B"/>
    <w:rsid w:val="002B110B"/>
    <w:rsid w:val="002B21B5"/>
    <w:rsid w:val="002B2618"/>
    <w:rsid w:val="002B2F10"/>
    <w:rsid w:val="002B5042"/>
    <w:rsid w:val="002D1A98"/>
    <w:rsid w:val="002D4AAE"/>
    <w:rsid w:val="002D4C99"/>
    <w:rsid w:val="002D51C5"/>
    <w:rsid w:val="002D5421"/>
    <w:rsid w:val="002E1EBA"/>
    <w:rsid w:val="002F059E"/>
    <w:rsid w:val="002F5FCC"/>
    <w:rsid w:val="00305CC7"/>
    <w:rsid w:val="00305F59"/>
    <w:rsid w:val="003077E1"/>
    <w:rsid w:val="00314291"/>
    <w:rsid w:val="00314B4F"/>
    <w:rsid w:val="003172F3"/>
    <w:rsid w:val="00317998"/>
    <w:rsid w:val="00317C32"/>
    <w:rsid w:val="00320877"/>
    <w:rsid w:val="00322BB0"/>
    <w:rsid w:val="003264D1"/>
    <w:rsid w:val="003311BC"/>
    <w:rsid w:val="0033504F"/>
    <w:rsid w:val="00341F23"/>
    <w:rsid w:val="00353906"/>
    <w:rsid w:val="00354AF1"/>
    <w:rsid w:val="003621A8"/>
    <w:rsid w:val="00366C70"/>
    <w:rsid w:val="0037593F"/>
    <w:rsid w:val="003759D0"/>
    <w:rsid w:val="00376342"/>
    <w:rsid w:val="00380A43"/>
    <w:rsid w:val="003A21CF"/>
    <w:rsid w:val="003A58B8"/>
    <w:rsid w:val="003B3218"/>
    <w:rsid w:val="003B4B36"/>
    <w:rsid w:val="003B539E"/>
    <w:rsid w:val="003B70D2"/>
    <w:rsid w:val="003C090C"/>
    <w:rsid w:val="003C759D"/>
    <w:rsid w:val="003D386E"/>
    <w:rsid w:val="003D4365"/>
    <w:rsid w:val="003D7B3B"/>
    <w:rsid w:val="003E0626"/>
    <w:rsid w:val="003E2CBB"/>
    <w:rsid w:val="003E7434"/>
    <w:rsid w:val="003E7780"/>
    <w:rsid w:val="00401F78"/>
    <w:rsid w:val="00402827"/>
    <w:rsid w:val="00404D8A"/>
    <w:rsid w:val="004065AB"/>
    <w:rsid w:val="004066A6"/>
    <w:rsid w:val="00406A29"/>
    <w:rsid w:val="0040743C"/>
    <w:rsid w:val="004124A0"/>
    <w:rsid w:val="00413ED6"/>
    <w:rsid w:val="004144E4"/>
    <w:rsid w:val="004173E5"/>
    <w:rsid w:val="00417CA9"/>
    <w:rsid w:val="00421D9D"/>
    <w:rsid w:val="004235F7"/>
    <w:rsid w:val="0043430F"/>
    <w:rsid w:val="0044549C"/>
    <w:rsid w:val="00446C18"/>
    <w:rsid w:val="004527EF"/>
    <w:rsid w:val="00456687"/>
    <w:rsid w:val="00463A36"/>
    <w:rsid w:val="004707D5"/>
    <w:rsid w:val="00471394"/>
    <w:rsid w:val="00476962"/>
    <w:rsid w:val="00481F28"/>
    <w:rsid w:val="0048267F"/>
    <w:rsid w:val="004831DA"/>
    <w:rsid w:val="00483F93"/>
    <w:rsid w:val="00492EAA"/>
    <w:rsid w:val="004A3C54"/>
    <w:rsid w:val="004B36D6"/>
    <w:rsid w:val="004B3E93"/>
    <w:rsid w:val="004C43D3"/>
    <w:rsid w:val="004C49DF"/>
    <w:rsid w:val="004D4497"/>
    <w:rsid w:val="004D5DED"/>
    <w:rsid w:val="004E0536"/>
    <w:rsid w:val="004E5DC9"/>
    <w:rsid w:val="004F07D1"/>
    <w:rsid w:val="004F65AC"/>
    <w:rsid w:val="0050435B"/>
    <w:rsid w:val="00505C64"/>
    <w:rsid w:val="005166B1"/>
    <w:rsid w:val="00516C66"/>
    <w:rsid w:val="0051708F"/>
    <w:rsid w:val="00523BF8"/>
    <w:rsid w:val="00525E7B"/>
    <w:rsid w:val="00531055"/>
    <w:rsid w:val="00537C83"/>
    <w:rsid w:val="005410DA"/>
    <w:rsid w:val="00541EC7"/>
    <w:rsid w:val="00544F0D"/>
    <w:rsid w:val="0055111B"/>
    <w:rsid w:val="005536A3"/>
    <w:rsid w:val="005570A7"/>
    <w:rsid w:val="00561702"/>
    <w:rsid w:val="0058052E"/>
    <w:rsid w:val="005806D9"/>
    <w:rsid w:val="00581D44"/>
    <w:rsid w:val="00583B79"/>
    <w:rsid w:val="00593F16"/>
    <w:rsid w:val="00594412"/>
    <w:rsid w:val="00595833"/>
    <w:rsid w:val="00595B3D"/>
    <w:rsid w:val="005A230B"/>
    <w:rsid w:val="005A2661"/>
    <w:rsid w:val="005A6FB3"/>
    <w:rsid w:val="005B0A44"/>
    <w:rsid w:val="005B3FC0"/>
    <w:rsid w:val="005C0527"/>
    <w:rsid w:val="005C2378"/>
    <w:rsid w:val="005C342A"/>
    <w:rsid w:val="005C49B1"/>
    <w:rsid w:val="005C5836"/>
    <w:rsid w:val="005D4F7B"/>
    <w:rsid w:val="005D5F3A"/>
    <w:rsid w:val="005E2D88"/>
    <w:rsid w:val="005E5E25"/>
    <w:rsid w:val="005E6E85"/>
    <w:rsid w:val="005F4022"/>
    <w:rsid w:val="006029E4"/>
    <w:rsid w:val="0060674B"/>
    <w:rsid w:val="0061407F"/>
    <w:rsid w:val="00617DCC"/>
    <w:rsid w:val="00633BAC"/>
    <w:rsid w:val="00637AA8"/>
    <w:rsid w:val="0064415E"/>
    <w:rsid w:val="006443DF"/>
    <w:rsid w:val="00644E07"/>
    <w:rsid w:val="00650381"/>
    <w:rsid w:val="00653C4C"/>
    <w:rsid w:val="00662BCD"/>
    <w:rsid w:val="00670BA2"/>
    <w:rsid w:val="00680F83"/>
    <w:rsid w:val="00691C0D"/>
    <w:rsid w:val="00697D37"/>
    <w:rsid w:val="006A35DC"/>
    <w:rsid w:val="006A7CB0"/>
    <w:rsid w:val="006B41EB"/>
    <w:rsid w:val="006C04F6"/>
    <w:rsid w:val="006C0B24"/>
    <w:rsid w:val="006C0C4A"/>
    <w:rsid w:val="006C7C70"/>
    <w:rsid w:val="006C7DB1"/>
    <w:rsid w:val="006D1DC1"/>
    <w:rsid w:val="006D3B48"/>
    <w:rsid w:val="006D6D07"/>
    <w:rsid w:val="006E03F6"/>
    <w:rsid w:val="006E67BD"/>
    <w:rsid w:val="006E6A18"/>
    <w:rsid w:val="00701D33"/>
    <w:rsid w:val="00702B81"/>
    <w:rsid w:val="00707CDB"/>
    <w:rsid w:val="007104A7"/>
    <w:rsid w:val="007206F2"/>
    <w:rsid w:val="00725628"/>
    <w:rsid w:val="00725A8D"/>
    <w:rsid w:val="007347A4"/>
    <w:rsid w:val="00736942"/>
    <w:rsid w:val="007447D5"/>
    <w:rsid w:val="00744F90"/>
    <w:rsid w:val="00746311"/>
    <w:rsid w:val="00747C3F"/>
    <w:rsid w:val="00751AE0"/>
    <w:rsid w:val="00753AAA"/>
    <w:rsid w:val="00755A06"/>
    <w:rsid w:val="00760C26"/>
    <w:rsid w:val="0076206B"/>
    <w:rsid w:val="00767BBA"/>
    <w:rsid w:val="00767DE1"/>
    <w:rsid w:val="007715E7"/>
    <w:rsid w:val="00771E1D"/>
    <w:rsid w:val="00774447"/>
    <w:rsid w:val="00775674"/>
    <w:rsid w:val="007920A2"/>
    <w:rsid w:val="007934E7"/>
    <w:rsid w:val="00793A24"/>
    <w:rsid w:val="00795C9D"/>
    <w:rsid w:val="007B00B1"/>
    <w:rsid w:val="007B1B29"/>
    <w:rsid w:val="007B2C19"/>
    <w:rsid w:val="007B3839"/>
    <w:rsid w:val="007B41CF"/>
    <w:rsid w:val="007C541F"/>
    <w:rsid w:val="007D1630"/>
    <w:rsid w:val="007D34C5"/>
    <w:rsid w:val="007E0275"/>
    <w:rsid w:val="007E06FD"/>
    <w:rsid w:val="007E1D5A"/>
    <w:rsid w:val="007E2E0A"/>
    <w:rsid w:val="007E5324"/>
    <w:rsid w:val="007F3ED3"/>
    <w:rsid w:val="007F70E9"/>
    <w:rsid w:val="008065A6"/>
    <w:rsid w:val="00813875"/>
    <w:rsid w:val="0082269B"/>
    <w:rsid w:val="008249C1"/>
    <w:rsid w:val="00826FAB"/>
    <w:rsid w:val="0082780F"/>
    <w:rsid w:val="00833D9A"/>
    <w:rsid w:val="008356D9"/>
    <w:rsid w:val="0084099B"/>
    <w:rsid w:val="00841FB0"/>
    <w:rsid w:val="0084247F"/>
    <w:rsid w:val="00847676"/>
    <w:rsid w:val="00847C78"/>
    <w:rsid w:val="00850D36"/>
    <w:rsid w:val="0086624F"/>
    <w:rsid w:val="00866AB6"/>
    <w:rsid w:val="0087011D"/>
    <w:rsid w:val="00870F93"/>
    <w:rsid w:val="00871445"/>
    <w:rsid w:val="008735D7"/>
    <w:rsid w:val="00883D9A"/>
    <w:rsid w:val="008855A9"/>
    <w:rsid w:val="008A1FEF"/>
    <w:rsid w:val="008A2EE3"/>
    <w:rsid w:val="008A34CA"/>
    <w:rsid w:val="008B794B"/>
    <w:rsid w:val="008C47FD"/>
    <w:rsid w:val="008D0394"/>
    <w:rsid w:val="008D1505"/>
    <w:rsid w:val="008E3674"/>
    <w:rsid w:val="008E3F6C"/>
    <w:rsid w:val="008E41F0"/>
    <w:rsid w:val="008F0493"/>
    <w:rsid w:val="008F4322"/>
    <w:rsid w:val="008F5549"/>
    <w:rsid w:val="0090078E"/>
    <w:rsid w:val="00901095"/>
    <w:rsid w:val="00904715"/>
    <w:rsid w:val="00905D9E"/>
    <w:rsid w:val="0090720C"/>
    <w:rsid w:val="009076BE"/>
    <w:rsid w:val="00907873"/>
    <w:rsid w:val="0091346D"/>
    <w:rsid w:val="00913C68"/>
    <w:rsid w:val="00916B4F"/>
    <w:rsid w:val="00927F20"/>
    <w:rsid w:val="00936474"/>
    <w:rsid w:val="0094083A"/>
    <w:rsid w:val="0094221C"/>
    <w:rsid w:val="00943596"/>
    <w:rsid w:val="00944329"/>
    <w:rsid w:val="00944AC5"/>
    <w:rsid w:val="00945674"/>
    <w:rsid w:val="009537EE"/>
    <w:rsid w:val="009553FF"/>
    <w:rsid w:val="00956972"/>
    <w:rsid w:val="00962EB9"/>
    <w:rsid w:val="009707EB"/>
    <w:rsid w:val="009747B7"/>
    <w:rsid w:val="00976775"/>
    <w:rsid w:val="00977F3F"/>
    <w:rsid w:val="00982E1E"/>
    <w:rsid w:val="00986032"/>
    <w:rsid w:val="009915A5"/>
    <w:rsid w:val="0099669C"/>
    <w:rsid w:val="009A2E79"/>
    <w:rsid w:val="009A6210"/>
    <w:rsid w:val="009B1AC5"/>
    <w:rsid w:val="009B3D43"/>
    <w:rsid w:val="009B3ECE"/>
    <w:rsid w:val="009C0738"/>
    <w:rsid w:val="009C378F"/>
    <w:rsid w:val="009C56C7"/>
    <w:rsid w:val="009C7C3F"/>
    <w:rsid w:val="009C7DF8"/>
    <w:rsid w:val="009D77AD"/>
    <w:rsid w:val="009E3352"/>
    <w:rsid w:val="009F2092"/>
    <w:rsid w:val="009F2571"/>
    <w:rsid w:val="009F28CB"/>
    <w:rsid w:val="009F5D82"/>
    <w:rsid w:val="009F7C64"/>
    <w:rsid w:val="00A036CA"/>
    <w:rsid w:val="00A050E1"/>
    <w:rsid w:val="00A07496"/>
    <w:rsid w:val="00A07BA0"/>
    <w:rsid w:val="00A159A9"/>
    <w:rsid w:val="00A15E65"/>
    <w:rsid w:val="00A21073"/>
    <w:rsid w:val="00A2266F"/>
    <w:rsid w:val="00A240E3"/>
    <w:rsid w:val="00A259CB"/>
    <w:rsid w:val="00A278B3"/>
    <w:rsid w:val="00A31364"/>
    <w:rsid w:val="00A33A73"/>
    <w:rsid w:val="00A3406F"/>
    <w:rsid w:val="00A44467"/>
    <w:rsid w:val="00A445C3"/>
    <w:rsid w:val="00A45EA7"/>
    <w:rsid w:val="00A52F4A"/>
    <w:rsid w:val="00A56038"/>
    <w:rsid w:val="00A60DA3"/>
    <w:rsid w:val="00A61438"/>
    <w:rsid w:val="00A644C7"/>
    <w:rsid w:val="00A66760"/>
    <w:rsid w:val="00A6719A"/>
    <w:rsid w:val="00A67259"/>
    <w:rsid w:val="00A70B77"/>
    <w:rsid w:val="00A77344"/>
    <w:rsid w:val="00A77652"/>
    <w:rsid w:val="00A77E3B"/>
    <w:rsid w:val="00A8440C"/>
    <w:rsid w:val="00A8485A"/>
    <w:rsid w:val="00A87C0F"/>
    <w:rsid w:val="00A90435"/>
    <w:rsid w:val="00A905BF"/>
    <w:rsid w:val="00A93129"/>
    <w:rsid w:val="00A93478"/>
    <w:rsid w:val="00AA2D9D"/>
    <w:rsid w:val="00AA2F36"/>
    <w:rsid w:val="00AA50E7"/>
    <w:rsid w:val="00AB0887"/>
    <w:rsid w:val="00AB0AC3"/>
    <w:rsid w:val="00AB31BD"/>
    <w:rsid w:val="00AB7E69"/>
    <w:rsid w:val="00AC22BE"/>
    <w:rsid w:val="00AC7937"/>
    <w:rsid w:val="00AD0BB8"/>
    <w:rsid w:val="00AD3BCA"/>
    <w:rsid w:val="00AE0BAA"/>
    <w:rsid w:val="00AE2A14"/>
    <w:rsid w:val="00AE7BD1"/>
    <w:rsid w:val="00AF1A4A"/>
    <w:rsid w:val="00AF2EA0"/>
    <w:rsid w:val="00AF58E1"/>
    <w:rsid w:val="00B00F25"/>
    <w:rsid w:val="00B01747"/>
    <w:rsid w:val="00B03C2D"/>
    <w:rsid w:val="00B0693F"/>
    <w:rsid w:val="00B15111"/>
    <w:rsid w:val="00B16F39"/>
    <w:rsid w:val="00B219F5"/>
    <w:rsid w:val="00B25545"/>
    <w:rsid w:val="00B2623F"/>
    <w:rsid w:val="00B27AA1"/>
    <w:rsid w:val="00B33330"/>
    <w:rsid w:val="00B3764C"/>
    <w:rsid w:val="00B37D56"/>
    <w:rsid w:val="00B400A9"/>
    <w:rsid w:val="00B43643"/>
    <w:rsid w:val="00B44A60"/>
    <w:rsid w:val="00B46A53"/>
    <w:rsid w:val="00B534AD"/>
    <w:rsid w:val="00B56481"/>
    <w:rsid w:val="00B61431"/>
    <w:rsid w:val="00B61686"/>
    <w:rsid w:val="00B61749"/>
    <w:rsid w:val="00B6684A"/>
    <w:rsid w:val="00B71DAA"/>
    <w:rsid w:val="00B735B7"/>
    <w:rsid w:val="00B75940"/>
    <w:rsid w:val="00B77CE8"/>
    <w:rsid w:val="00B805F5"/>
    <w:rsid w:val="00B8740E"/>
    <w:rsid w:val="00B926F2"/>
    <w:rsid w:val="00B93114"/>
    <w:rsid w:val="00BA0A18"/>
    <w:rsid w:val="00BA0A54"/>
    <w:rsid w:val="00BA4558"/>
    <w:rsid w:val="00BC7C21"/>
    <w:rsid w:val="00BD09A3"/>
    <w:rsid w:val="00BD1224"/>
    <w:rsid w:val="00BD2F7E"/>
    <w:rsid w:val="00BD6F95"/>
    <w:rsid w:val="00BD7B03"/>
    <w:rsid w:val="00BD7BFA"/>
    <w:rsid w:val="00BE369E"/>
    <w:rsid w:val="00BF2C3A"/>
    <w:rsid w:val="00BF7E57"/>
    <w:rsid w:val="00C066D5"/>
    <w:rsid w:val="00C14F75"/>
    <w:rsid w:val="00C173D5"/>
    <w:rsid w:val="00C2250E"/>
    <w:rsid w:val="00C259EE"/>
    <w:rsid w:val="00C362F5"/>
    <w:rsid w:val="00C3672A"/>
    <w:rsid w:val="00C36D0B"/>
    <w:rsid w:val="00C378A1"/>
    <w:rsid w:val="00C41589"/>
    <w:rsid w:val="00C434BF"/>
    <w:rsid w:val="00C45F9B"/>
    <w:rsid w:val="00C507E9"/>
    <w:rsid w:val="00C54086"/>
    <w:rsid w:val="00C54888"/>
    <w:rsid w:val="00C559DA"/>
    <w:rsid w:val="00C561FB"/>
    <w:rsid w:val="00C6698B"/>
    <w:rsid w:val="00C711CA"/>
    <w:rsid w:val="00C7722C"/>
    <w:rsid w:val="00C80A26"/>
    <w:rsid w:val="00C83BBE"/>
    <w:rsid w:val="00C86CEC"/>
    <w:rsid w:val="00C90AC0"/>
    <w:rsid w:val="00C95244"/>
    <w:rsid w:val="00C97EC2"/>
    <w:rsid w:val="00CA1EC3"/>
    <w:rsid w:val="00CA4562"/>
    <w:rsid w:val="00CA4F56"/>
    <w:rsid w:val="00CB03A0"/>
    <w:rsid w:val="00CB0D0D"/>
    <w:rsid w:val="00CB50C7"/>
    <w:rsid w:val="00CB5600"/>
    <w:rsid w:val="00CB5DB5"/>
    <w:rsid w:val="00CB641F"/>
    <w:rsid w:val="00CB7819"/>
    <w:rsid w:val="00CC50D4"/>
    <w:rsid w:val="00CC53A9"/>
    <w:rsid w:val="00CD0794"/>
    <w:rsid w:val="00CD17CA"/>
    <w:rsid w:val="00CD3171"/>
    <w:rsid w:val="00CD5DCB"/>
    <w:rsid w:val="00CD7D24"/>
    <w:rsid w:val="00CE11C5"/>
    <w:rsid w:val="00CE1F9D"/>
    <w:rsid w:val="00CE24E4"/>
    <w:rsid w:val="00CE34C8"/>
    <w:rsid w:val="00CF25BA"/>
    <w:rsid w:val="00CF28D9"/>
    <w:rsid w:val="00CF40EF"/>
    <w:rsid w:val="00D017F1"/>
    <w:rsid w:val="00D02516"/>
    <w:rsid w:val="00D04347"/>
    <w:rsid w:val="00D06F85"/>
    <w:rsid w:val="00D071F3"/>
    <w:rsid w:val="00D10EA2"/>
    <w:rsid w:val="00D1594F"/>
    <w:rsid w:val="00D21078"/>
    <w:rsid w:val="00D26051"/>
    <w:rsid w:val="00D2616E"/>
    <w:rsid w:val="00D30049"/>
    <w:rsid w:val="00D3154C"/>
    <w:rsid w:val="00D33BBE"/>
    <w:rsid w:val="00D34960"/>
    <w:rsid w:val="00D41319"/>
    <w:rsid w:val="00D445B5"/>
    <w:rsid w:val="00D47412"/>
    <w:rsid w:val="00D53C41"/>
    <w:rsid w:val="00D547EA"/>
    <w:rsid w:val="00D624D3"/>
    <w:rsid w:val="00D64D91"/>
    <w:rsid w:val="00D65DB1"/>
    <w:rsid w:val="00D779CD"/>
    <w:rsid w:val="00D851AF"/>
    <w:rsid w:val="00D85BFE"/>
    <w:rsid w:val="00D869FC"/>
    <w:rsid w:val="00D87EA9"/>
    <w:rsid w:val="00D90E7F"/>
    <w:rsid w:val="00DA0E8A"/>
    <w:rsid w:val="00DB00EB"/>
    <w:rsid w:val="00DB272E"/>
    <w:rsid w:val="00DB4993"/>
    <w:rsid w:val="00DB59C7"/>
    <w:rsid w:val="00DC0998"/>
    <w:rsid w:val="00DC0A9E"/>
    <w:rsid w:val="00DC6C3E"/>
    <w:rsid w:val="00DC7E1E"/>
    <w:rsid w:val="00DD1350"/>
    <w:rsid w:val="00DD34ED"/>
    <w:rsid w:val="00DD5F13"/>
    <w:rsid w:val="00DD692C"/>
    <w:rsid w:val="00DE1251"/>
    <w:rsid w:val="00DE40F4"/>
    <w:rsid w:val="00DE4DB8"/>
    <w:rsid w:val="00DE76C4"/>
    <w:rsid w:val="00DF3296"/>
    <w:rsid w:val="00E03FE2"/>
    <w:rsid w:val="00E15025"/>
    <w:rsid w:val="00E212F6"/>
    <w:rsid w:val="00E22549"/>
    <w:rsid w:val="00E22B16"/>
    <w:rsid w:val="00E269FE"/>
    <w:rsid w:val="00E2738A"/>
    <w:rsid w:val="00E274AE"/>
    <w:rsid w:val="00E3513C"/>
    <w:rsid w:val="00E3632F"/>
    <w:rsid w:val="00E3786D"/>
    <w:rsid w:val="00E37F89"/>
    <w:rsid w:val="00E4413D"/>
    <w:rsid w:val="00E52324"/>
    <w:rsid w:val="00E52D8C"/>
    <w:rsid w:val="00E60738"/>
    <w:rsid w:val="00E61D35"/>
    <w:rsid w:val="00E7075C"/>
    <w:rsid w:val="00E710B4"/>
    <w:rsid w:val="00E75141"/>
    <w:rsid w:val="00E76BA0"/>
    <w:rsid w:val="00E772D5"/>
    <w:rsid w:val="00E773D3"/>
    <w:rsid w:val="00E8021E"/>
    <w:rsid w:val="00E80A18"/>
    <w:rsid w:val="00E81E62"/>
    <w:rsid w:val="00E830CE"/>
    <w:rsid w:val="00E871B4"/>
    <w:rsid w:val="00E92DF7"/>
    <w:rsid w:val="00E96D04"/>
    <w:rsid w:val="00EA1A9E"/>
    <w:rsid w:val="00EA360E"/>
    <w:rsid w:val="00EB21C9"/>
    <w:rsid w:val="00EB25B2"/>
    <w:rsid w:val="00EB5327"/>
    <w:rsid w:val="00ED0B12"/>
    <w:rsid w:val="00ED4973"/>
    <w:rsid w:val="00ED7D94"/>
    <w:rsid w:val="00EE1078"/>
    <w:rsid w:val="00EE116F"/>
    <w:rsid w:val="00EE3289"/>
    <w:rsid w:val="00EE7186"/>
    <w:rsid w:val="00EF0AFD"/>
    <w:rsid w:val="00EF4A05"/>
    <w:rsid w:val="00EF5889"/>
    <w:rsid w:val="00EF64E4"/>
    <w:rsid w:val="00EF702C"/>
    <w:rsid w:val="00F04C02"/>
    <w:rsid w:val="00F05316"/>
    <w:rsid w:val="00F06BB8"/>
    <w:rsid w:val="00F06C8E"/>
    <w:rsid w:val="00F10E5E"/>
    <w:rsid w:val="00F15DF2"/>
    <w:rsid w:val="00F24F61"/>
    <w:rsid w:val="00F25AC5"/>
    <w:rsid w:val="00F36031"/>
    <w:rsid w:val="00F404F2"/>
    <w:rsid w:val="00F40F6E"/>
    <w:rsid w:val="00F418F0"/>
    <w:rsid w:val="00F430E0"/>
    <w:rsid w:val="00F56F0F"/>
    <w:rsid w:val="00F574B2"/>
    <w:rsid w:val="00F57BAF"/>
    <w:rsid w:val="00F612EA"/>
    <w:rsid w:val="00F6395F"/>
    <w:rsid w:val="00F66075"/>
    <w:rsid w:val="00F73A5C"/>
    <w:rsid w:val="00F74026"/>
    <w:rsid w:val="00F7704E"/>
    <w:rsid w:val="00F83E7D"/>
    <w:rsid w:val="00F83FA8"/>
    <w:rsid w:val="00F9442F"/>
    <w:rsid w:val="00FA0296"/>
    <w:rsid w:val="00FA0A87"/>
    <w:rsid w:val="00FA3A6A"/>
    <w:rsid w:val="00FB48B0"/>
    <w:rsid w:val="00FB4F79"/>
    <w:rsid w:val="00FB5C66"/>
    <w:rsid w:val="00FB5F87"/>
    <w:rsid w:val="00FB6FFB"/>
    <w:rsid w:val="00FB7354"/>
    <w:rsid w:val="00FC3C86"/>
    <w:rsid w:val="00FC7013"/>
    <w:rsid w:val="00FD0448"/>
    <w:rsid w:val="00FD39C3"/>
    <w:rsid w:val="00FD3FE0"/>
    <w:rsid w:val="00FD57E5"/>
    <w:rsid w:val="00FE1BC6"/>
    <w:rsid w:val="00FE207A"/>
    <w:rsid w:val="00FE332D"/>
    <w:rsid w:val="00FF60D4"/>
    <w:rsid w:val="01C31E72"/>
    <w:rsid w:val="032B3C15"/>
    <w:rsid w:val="03B91FC2"/>
    <w:rsid w:val="0B9767B7"/>
    <w:rsid w:val="10FC7DA5"/>
    <w:rsid w:val="1156085E"/>
    <w:rsid w:val="16B1283A"/>
    <w:rsid w:val="18C744F4"/>
    <w:rsid w:val="19436D17"/>
    <w:rsid w:val="1D0903A6"/>
    <w:rsid w:val="1D387F3C"/>
    <w:rsid w:val="1E453754"/>
    <w:rsid w:val="1F0A0989"/>
    <w:rsid w:val="1F346834"/>
    <w:rsid w:val="1F494D49"/>
    <w:rsid w:val="20096A64"/>
    <w:rsid w:val="20AF6CCC"/>
    <w:rsid w:val="222919AB"/>
    <w:rsid w:val="230C071C"/>
    <w:rsid w:val="2337191E"/>
    <w:rsid w:val="239C0DD7"/>
    <w:rsid w:val="23B67BE9"/>
    <w:rsid w:val="241277AD"/>
    <w:rsid w:val="24957468"/>
    <w:rsid w:val="26914147"/>
    <w:rsid w:val="29B04FC7"/>
    <w:rsid w:val="2D8E3B98"/>
    <w:rsid w:val="311050AF"/>
    <w:rsid w:val="33790DCB"/>
    <w:rsid w:val="3B4B6DB5"/>
    <w:rsid w:val="3E821F01"/>
    <w:rsid w:val="3F5D0F6E"/>
    <w:rsid w:val="3F6F4FB5"/>
    <w:rsid w:val="47107AB8"/>
    <w:rsid w:val="4D7A3EC0"/>
    <w:rsid w:val="4E706505"/>
    <w:rsid w:val="507627B2"/>
    <w:rsid w:val="52DB289B"/>
    <w:rsid w:val="563640C4"/>
    <w:rsid w:val="56F579C4"/>
    <w:rsid w:val="58883F8A"/>
    <w:rsid w:val="5FDC71C9"/>
    <w:rsid w:val="60CA0F8D"/>
    <w:rsid w:val="60F77986"/>
    <w:rsid w:val="61F47EA8"/>
    <w:rsid w:val="62063322"/>
    <w:rsid w:val="65B02BC9"/>
    <w:rsid w:val="66561E74"/>
    <w:rsid w:val="66692001"/>
    <w:rsid w:val="678877E4"/>
    <w:rsid w:val="687961FC"/>
    <w:rsid w:val="6AF91395"/>
    <w:rsid w:val="725F715B"/>
    <w:rsid w:val="72A43DEC"/>
    <w:rsid w:val="74410A54"/>
    <w:rsid w:val="757455B5"/>
    <w:rsid w:val="763666B8"/>
    <w:rsid w:val="76C97ADD"/>
    <w:rsid w:val="77BB295E"/>
    <w:rsid w:val="77C00931"/>
    <w:rsid w:val="77DF54D9"/>
    <w:rsid w:val="77F813D6"/>
    <w:rsid w:val="7A324BDA"/>
    <w:rsid w:val="7B372355"/>
    <w:rsid w:val="7D1F4A97"/>
    <w:rsid w:val="7EF275C7"/>
    <w:rsid w:val="7FC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批注文字 Char"/>
    <w:basedOn w:val="10"/>
    <w:link w:val="3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theme" Target="theme/theme1.xml"/>
  <Relationship Id="rId6" Type="http://schemas.openxmlformats.org/officeDocument/2006/relationships/customXml" Target="../customXml/item1.xml"/>
  <Relationship Id="rId7" Type="http://schemas.openxmlformats.org/officeDocument/2006/relationships/numbering" Target="numbering.xml"/>
  <Relationship Id="rId8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12</Pages>
  <Words>939</Words>
  <Characters>5355</Characters>
  <Lines>44</Lines>
  <Paragraphs>12</Paragraphs>
  <TotalTime>15</TotalTime>
  <ScaleCrop>false</ScaleCrop>
  <LinksUpToDate>false</LinksUpToDate>
  <CharactersWithSpaces>6282</CharactersWithSpaces>
  <Application>WPS Office_11.1.0.8567_F1E327BC-269C-435d-A152-05C5408002CA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2019-04-19T03:25:00Z</dcterms:created>
  <dc:creator>admin</dc:creator>
  <lastModifiedBy>dell</lastModifiedBy>
  <lastPrinted>2019-04-19T03:25:00Z</lastPrinted>
  <dcterms:modified xsi:type="dcterms:W3CDTF">2019-04-25T06:23:26Z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