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1E" w:rsidRDefault="0041294F" w:rsidP="00D31E6E">
      <w:pPr>
        <w:spacing w:line="360" w:lineRule="auto"/>
        <w:jc w:val="center"/>
        <w:rPr>
          <w:rFonts w:asciiTheme="minorEastAsia" w:hAnsiTheme="minorEastAsia" w:cs="Times New Roman"/>
          <w:b/>
          <w:sz w:val="28"/>
          <w:szCs w:val="28"/>
        </w:rPr>
      </w:pPr>
      <w:r w:rsidRPr="0041294F">
        <w:rPr>
          <w:rFonts w:asciiTheme="minorEastAsia" w:hAnsiTheme="minorEastAsia" w:cs="Times New Roman" w:hint="eastAsia"/>
          <w:b/>
          <w:sz w:val="28"/>
          <w:szCs w:val="28"/>
        </w:rPr>
        <w:t>中国政法大学社会学院实验室2021年设备采购项目技术需求参数</w:t>
      </w:r>
    </w:p>
    <w:p w:rsidR="0041294F" w:rsidRDefault="0041294F" w:rsidP="00D31E6E">
      <w:pPr>
        <w:spacing w:line="360" w:lineRule="auto"/>
        <w:jc w:val="center"/>
        <w:rPr>
          <w:rFonts w:asciiTheme="minorEastAsia" w:hAnsiTheme="minorEastAsia" w:cs="Times New Roman"/>
          <w:b/>
          <w:sz w:val="28"/>
          <w:szCs w:val="28"/>
        </w:rPr>
      </w:pPr>
    </w:p>
    <w:p w:rsidR="00B50DE5" w:rsidRDefault="00B50DE5" w:rsidP="00B50DE5">
      <w:pPr>
        <w:spacing w:beforeLines="50" w:before="156" w:line="240" w:lineRule="exact"/>
        <w:ind w:leftChars="200" w:left="420"/>
        <w:rPr>
          <w:rFonts w:ascii="仿宋_GB2312" w:eastAsia="仿宋_GB2312"/>
        </w:rPr>
      </w:pPr>
    </w:p>
    <w:tbl>
      <w:tblPr>
        <w:tblW w:w="9328" w:type="dxa"/>
        <w:tblInd w:w="-34" w:type="dxa"/>
        <w:tblLook w:val="04A0" w:firstRow="1" w:lastRow="0" w:firstColumn="1" w:lastColumn="0" w:noHBand="0" w:noVBand="1"/>
      </w:tblPr>
      <w:tblGrid>
        <w:gridCol w:w="426"/>
        <w:gridCol w:w="709"/>
        <w:gridCol w:w="6832"/>
        <w:gridCol w:w="509"/>
        <w:gridCol w:w="426"/>
        <w:gridCol w:w="426"/>
      </w:tblGrid>
      <w:tr w:rsidR="00B50DE5" w:rsidRPr="00BB4C11" w:rsidTr="002E6A3B">
        <w:trPr>
          <w:trHeight w:val="840"/>
        </w:trPr>
        <w:tc>
          <w:tcPr>
            <w:tcW w:w="9328" w:type="dxa"/>
            <w:gridSpan w:val="6"/>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B50DE5" w:rsidRPr="00BB4C11" w:rsidRDefault="00B50DE5" w:rsidP="002E6A3B">
            <w:pPr>
              <w:widowControl/>
              <w:jc w:val="center"/>
              <w:rPr>
                <w:rFonts w:asciiTheme="minorEastAsia" w:hAnsiTheme="minorEastAsia"/>
                <w:b/>
                <w:szCs w:val="21"/>
              </w:rPr>
            </w:pPr>
            <w:r>
              <w:rPr>
                <w:rFonts w:asciiTheme="minorEastAsia" w:hAnsiTheme="minorEastAsia" w:hint="eastAsia"/>
                <w:b/>
                <w:szCs w:val="21"/>
              </w:rPr>
              <w:t>一、</w:t>
            </w:r>
            <w:r w:rsidRPr="00BB4C11">
              <w:rPr>
                <w:rFonts w:asciiTheme="minorEastAsia" w:hAnsiTheme="minorEastAsia" w:hint="eastAsia"/>
                <w:b/>
                <w:szCs w:val="21"/>
              </w:rPr>
              <w:t>心理实验平台</w:t>
            </w:r>
            <w:r>
              <w:rPr>
                <w:rFonts w:asciiTheme="minorEastAsia" w:hAnsiTheme="minorEastAsia" w:hint="eastAsia"/>
                <w:b/>
                <w:szCs w:val="21"/>
              </w:rPr>
              <w:t>（1</w:t>
            </w:r>
            <w:r>
              <w:rPr>
                <w:rFonts w:asciiTheme="minorEastAsia" w:hAnsiTheme="minorEastAsia"/>
                <w:b/>
                <w:szCs w:val="21"/>
              </w:rPr>
              <w:t>2</w:t>
            </w:r>
            <w:r>
              <w:rPr>
                <w:rFonts w:asciiTheme="minorEastAsia" w:hAnsiTheme="minorEastAsia" w:hint="eastAsia"/>
                <w:b/>
                <w:szCs w:val="21"/>
              </w:rPr>
              <w:t>套）</w:t>
            </w:r>
          </w:p>
        </w:tc>
      </w:tr>
      <w:tr w:rsidR="00B50DE5" w:rsidRPr="00BB4C11" w:rsidTr="002E6A3B">
        <w:trPr>
          <w:trHeight w:val="270"/>
        </w:trPr>
        <w:tc>
          <w:tcPr>
            <w:tcW w:w="426" w:type="dxa"/>
            <w:tcBorders>
              <w:top w:val="nil"/>
              <w:left w:val="single" w:sz="4" w:space="0" w:color="auto"/>
              <w:bottom w:val="single" w:sz="4" w:space="0" w:color="auto"/>
              <w:right w:val="single" w:sz="4" w:space="0" w:color="auto"/>
            </w:tcBorders>
            <w:shd w:val="clear" w:color="auto" w:fill="B8CCE4" w:themeFill="accent1" w:themeFillTint="66"/>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序号</w:t>
            </w:r>
          </w:p>
        </w:tc>
        <w:tc>
          <w:tcPr>
            <w:tcW w:w="709" w:type="dxa"/>
            <w:tcBorders>
              <w:top w:val="nil"/>
              <w:left w:val="nil"/>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设备名称</w:t>
            </w:r>
          </w:p>
        </w:tc>
        <w:tc>
          <w:tcPr>
            <w:tcW w:w="6832" w:type="dxa"/>
            <w:tcBorders>
              <w:top w:val="nil"/>
              <w:left w:val="nil"/>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技术参数</w:t>
            </w:r>
          </w:p>
        </w:tc>
        <w:tc>
          <w:tcPr>
            <w:tcW w:w="509" w:type="dxa"/>
            <w:tcBorders>
              <w:top w:val="nil"/>
              <w:left w:val="nil"/>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数量</w:t>
            </w:r>
          </w:p>
        </w:tc>
        <w:tc>
          <w:tcPr>
            <w:tcW w:w="426" w:type="dxa"/>
            <w:tcBorders>
              <w:top w:val="nil"/>
              <w:left w:val="nil"/>
              <w:bottom w:val="single" w:sz="4" w:space="0" w:color="auto"/>
              <w:right w:val="nil"/>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单位</w:t>
            </w:r>
          </w:p>
        </w:tc>
        <w:tc>
          <w:tcPr>
            <w:tcW w:w="426"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备注</w:t>
            </w:r>
          </w:p>
        </w:tc>
      </w:tr>
      <w:tr w:rsidR="00B50DE5" w:rsidRPr="00BB4C11" w:rsidTr="002E6A3B">
        <w:trPr>
          <w:trHeight w:val="270"/>
        </w:trPr>
        <w:tc>
          <w:tcPr>
            <w:tcW w:w="426" w:type="dxa"/>
            <w:tcBorders>
              <w:top w:val="nil"/>
              <w:left w:val="single" w:sz="4" w:space="0" w:color="auto"/>
              <w:bottom w:val="single" w:sz="4" w:space="0" w:color="auto"/>
              <w:right w:val="single" w:sz="4" w:space="0" w:color="auto"/>
            </w:tcBorders>
            <w:shd w:val="clear" w:color="auto" w:fill="auto"/>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hint="eastAsia"/>
                <w:szCs w:val="21"/>
              </w:rPr>
              <w:t>心理实验平台</w:t>
            </w:r>
          </w:p>
        </w:tc>
        <w:tc>
          <w:tcPr>
            <w:tcW w:w="6832" w:type="dxa"/>
            <w:tcBorders>
              <w:top w:val="nil"/>
              <w:left w:val="nil"/>
              <w:bottom w:val="single" w:sz="4" w:space="0" w:color="auto"/>
              <w:right w:val="single" w:sz="4" w:space="0" w:color="auto"/>
            </w:tcBorders>
            <w:shd w:val="clear" w:color="auto" w:fill="auto"/>
            <w:noWrap/>
            <w:vAlign w:val="center"/>
          </w:tcPr>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1.</w:t>
            </w:r>
            <w:r w:rsidRPr="00BB4C11">
              <w:rPr>
                <w:rFonts w:asciiTheme="minorEastAsia" w:hAnsiTheme="minorEastAsia" w:hint="eastAsia"/>
                <w:szCs w:val="21"/>
              </w:rPr>
              <w:tab/>
              <w:t>心理实验平台由控制软件、主机系统、反应系统、升降式实验平台及分立式实验仪器组成。</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2.</w:t>
            </w:r>
            <w:r w:rsidRPr="00BB4C11">
              <w:rPr>
                <w:rFonts w:asciiTheme="minorEastAsia" w:hAnsiTheme="minorEastAsia" w:hint="eastAsia"/>
                <w:szCs w:val="21"/>
              </w:rPr>
              <w:tab/>
              <w:t>具备实验材料选择、参数设置、刺激呈现、数据采集、实验列表管理、数据保存、结果打印等功能；主机通过反应盒采集被试反应数据，通过USB接口传输至PC机；反应盒有三键（红黄绿）和四键（红黄绿蓝）两种，并要求配2只脚踏反应盒；通过PS2口和主机相连。</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3.</w:t>
            </w:r>
            <w:r w:rsidRPr="00BB4C11">
              <w:rPr>
                <w:rFonts w:asciiTheme="minorEastAsia" w:hAnsiTheme="minorEastAsia" w:hint="eastAsia"/>
                <w:szCs w:val="21"/>
              </w:rPr>
              <w:tab/>
              <w:t>内容包含操作实验、演</w:t>
            </w:r>
            <w:bookmarkStart w:id="0" w:name="_GoBack"/>
            <w:bookmarkEnd w:id="0"/>
            <w:r w:rsidRPr="00BB4C11">
              <w:rPr>
                <w:rFonts w:asciiTheme="minorEastAsia" w:hAnsiTheme="minorEastAsia" w:hint="eastAsia"/>
                <w:szCs w:val="21"/>
              </w:rPr>
              <w:t>示实验、知识讲解三个部分。包括心理学导论、反应时法、心里物理法、感知觉、注意、记忆、思维、情绪、环境与工程心理、心理统计等。</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4.</w:t>
            </w:r>
            <w:r w:rsidRPr="00BB4C11">
              <w:rPr>
                <w:rFonts w:asciiTheme="minorEastAsia" w:hAnsiTheme="minorEastAsia" w:hint="eastAsia"/>
                <w:szCs w:val="21"/>
              </w:rPr>
              <w:tab/>
              <w:t xml:space="preserve">实验数目，不少于220项；通过USB或者网络接口与系统相连，导入实验数据，可单独导入，亦可批量导入；对结果数据进行专业处理与分析，并生成分析报告；支持数据库的备份、还原功能；原始数据可以长期保存在数据分析系统，也可导出Excel格式，方便导入SPSS进行统计分析；可批量导入学生信息，建立用户管理档案，了解学生心理发展的年龄特征与个体差异；支持单机版和网络版，方便信息的统一管理。  </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5.</w:t>
            </w:r>
            <w:r w:rsidRPr="00BB4C11">
              <w:rPr>
                <w:rFonts w:asciiTheme="minorEastAsia" w:hAnsiTheme="minorEastAsia" w:hint="eastAsia"/>
                <w:szCs w:val="21"/>
              </w:rPr>
              <w:tab/>
              <w:t>具有良好的扩展性，一套主机可根据需要连接四个不同类型的反应盒，可选配脚踏开关；也可以连接其他分立式实验仪器。包含：亮点闪烁仪、动作稳定仪、镜画仪、迷宫、两点阈、重量鉴别。</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6.</w:t>
            </w:r>
            <w:r w:rsidRPr="00BB4C11">
              <w:rPr>
                <w:rFonts w:asciiTheme="minorEastAsia" w:hAnsiTheme="minorEastAsia" w:hint="eastAsia"/>
                <w:szCs w:val="21"/>
              </w:rPr>
              <w:tab/>
              <w:t>通过网络功能，教师可方便地进行实验列表管理，根据教学需要自定义实验列表。同时教师也可以在一台计算机上对所有联网计算机统一设定当前的实验和参数。</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7.</w:t>
            </w:r>
            <w:r w:rsidRPr="00BB4C11">
              <w:rPr>
                <w:rFonts w:asciiTheme="minorEastAsia" w:hAnsiTheme="minorEastAsia" w:hint="eastAsia"/>
                <w:szCs w:val="21"/>
              </w:rPr>
              <w:tab/>
              <w:t>基于网络功能，在数据传输上，实验结束后的原始实验数据及结果报表将通过网络自动传输至服务器，方便教师批阅和统计研究。</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8.</w:t>
            </w:r>
            <w:r w:rsidRPr="00BB4C11">
              <w:rPr>
                <w:rFonts w:asciiTheme="minorEastAsia" w:hAnsiTheme="minorEastAsia" w:hint="eastAsia"/>
                <w:szCs w:val="21"/>
              </w:rPr>
              <w:tab/>
              <w:t>原始数据可保存至本机数据库，也可导出为Excel格式， 方便地导入SPSS进行统计分析。</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9.</w:t>
            </w:r>
            <w:r w:rsidRPr="00BB4C11">
              <w:rPr>
                <w:rFonts w:asciiTheme="minorEastAsia" w:hAnsiTheme="minorEastAsia" w:hint="eastAsia"/>
                <w:szCs w:val="21"/>
              </w:rPr>
              <w:tab/>
              <w:t>实验结果的呈现与处理可以在单机版和网络版间转换。</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10. *配套同步装置系统：</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（1）轻松实现不同同步接口设备的硬件同步，极大地降低了同步信号的延迟。</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lastRenderedPageBreak/>
              <w:t>（2）能够实现同步信号的分流，E-prime等刺激呈现软件可同时向不同系统（脑电、眼动、多导仪、近红外等）发送同步信号，实现系统同步。</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（3）笔记本无需拓展坞，即可向外部设备（脑电、眼动、多导仪、近红外等）发送8 bit TTL同步信号，提高系统便携性。</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（4）独特的内置抗负载电路设计，确保同步信号的输出与系统识别。</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（5）同步时间精度：≤16ms。</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（6）接口类型：Micro USB、25针并口、DB 9 COM口。</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（7）支持定制开发，可以根据客户需要定制同步接口（BNC、3.5mm音频口等）。</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（8）尺寸：≤83.8mm * 61.8mm * 30mm（长*宽*高）。</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cs="宋体" w:hint="eastAsia"/>
                <w:color w:val="000000"/>
                <w:kern w:val="0"/>
                <w:szCs w:val="21"/>
              </w:rPr>
              <w:t>★</w:t>
            </w:r>
            <w:r w:rsidRPr="00BB4C11">
              <w:rPr>
                <w:rFonts w:asciiTheme="minorEastAsia" w:hAnsiTheme="minorEastAsia" w:hint="eastAsia"/>
                <w:szCs w:val="21"/>
              </w:rPr>
              <w:t>11.认证</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1）心理实验台通过国家计量测试中心的认证（需提供认证报告），制造标准符合GB21746-2008教学仪器设备安全要求总责，GB/T21747-2008教学实验室设备试验台（桌）的安全要求及试验方法，GB/T21748-2008教学仪器设备安全要求仪器和零部件的基本要求；系统软件通过省级心理学会的产品鉴定（需提供鉴定报告复印件）。</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（2）制造商须具有ISO9001质量体系认证证书，ISO14001环境体系认证证书、职业健康安全体系认证证书（提供证书复印件）。</w:t>
            </w:r>
          </w:p>
          <w:p w:rsidR="00B50DE5" w:rsidRPr="00BB4C11" w:rsidRDefault="00B50DE5" w:rsidP="002E6A3B">
            <w:pPr>
              <w:spacing w:beforeLines="50" w:before="156"/>
              <w:rPr>
                <w:rFonts w:asciiTheme="minorEastAsia" w:hAnsiTheme="minorEastAsia"/>
                <w:szCs w:val="21"/>
              </w:rPr>
            </w:pPr>
            <w:r w:rsidRPr="00BB4C11">
              <w:rPr>
                <w:rFonts w:asciiTheme="minorEastAsia" w:hAnsiTheme="minorEastAsia" w:hint="eastAsia"/>
                <w:szCs w:val="21"/>
              </w:rPr>
              <w:t>（3）为了保证服务质量,投标人需获得生产厂家针对本项目的投标授权书。要求预中标企业进行产品功能演示。</w:t>
            </w:r>
          </w:p>
          <w:p w:rsidR="00B50DE5" w:rsidRPr="00BB4C11" w:rsidRDefault="00B50DE5" w:rsidP="002E6A3B">
            <w:pPr>
              <w:widowControl/>
              <w:jc w:val="center"/>
              <w:rPr>
                <w:rFonts w:asciiTheme="minorEastAsia" w:hAnsiTheme="minorEastAsia" w:cs="宋体"/>
                <w:color w:val="000000"/>
                <w:kern w:val="0"/>
                <w:szCs w:val="21"/>
              </w:rPr>
            </w:pPr>
          </w:p>
        </w:tc>
        <w:tc>
          <w:tcPr>
            <w:tcW w:w="509" w:type="dxa"/>
            <w:tcBorders>
              <w:top w:val="nil"/>
              <w:left w:val="nil"/>
              <w:bottom w:val="single" w:sz="4" w:space="0" w:color="auto"/>
              <w:right w:val="single" w:sz="4" w:space="0" w:color="auto"/>
            </w:tcBorders>
            <w:shd w:val="clear" w:color="auto" w:fill="auto"/>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lastRenderedPageBreak/>
              <w:t>1</w:t>
            </w:r>
            <w:r w:rsidRPr="00BB4C11">
              <w:rPr>
                <w:rFonts w:asciiTheme="minorEastAsia" w:hAnsiTheme="minorEastAsia" w:cs="宋体"/>
                <w:color w:val="000000"/>
                <w:kern w:val="0"/>
                <w:szCs w:val="21"/>
              </w:rPr>
              <w:t>2</w:t>
            </w:r>
          </w:p>
        </w:tc>
        <w:tc>
          <w:tcPr>
            <w:tcW w:w="426" w:type="dxa"/>
            <w:tcBorders>
              <w:top w:val="nil"/>
              <w:left w:val="nil"/>
              <w:bottom w:val="single" w:sz="4" w:space="0" w:color="auto"/>
              <w:right w:val="nil"/>
            </w:tcBorders>
            <w:shd w:val="clear" w:color="auto" w:fill="auto"/>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套</w:t>
            </w: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B50DE5" w:rsidRPr="00BB4C11" w:rsidRDefault="00B50DE5" w:rsidP="002E6A3B">
            <w:pPr>
              <w:widowControl/>
              <w:jc w:val="center"/>
              <w:rPr>
                <w:rFonts w:asciiTheme="minorEastAsia" w:hAnsiTheme="minorEastAsia" w:cs="宋体"/>
                <w:color w:val="000000"/>
                <w:kern w:val="0"/>
                <w:szCs w:val="21"/>
              </w:rPr>
            </w:pPr>
          </w:p>
        </w:tc>
      </w:tr>
      <w:tr w:rsidR="00B50DE5" w:rsidRPr="00BB4C11" w:rsidTr="002E6A3B">
        <w:trPr>
          <w:trHeight w:val="844"/>
        </w:trPr>
        <w:tc>
          <w:tcPr>
            <w:tcW w:w="9328" w:type="dxa"/>
            <w:gridSpan w:val="6"/>
            <w:tcBorders>
              <w:top w:val="nil"/>
              <w:left w:val="single" w:sz="4" w:space="0" w:color="auto"/>
              <w:bottom w:val="single" w:sz="4" w:space="0" w:color="auto"/>
              <w:right w:val="single" w:sz="4" w:space="0" w:color="auto"/>
            </w:tcBorders>
            <w:shd w:val="clear" w:color="auto" w:fill="B8CCE4" w:themeFill="accent1" w:themeFillTint="66"/>
            <w:vAlign w:val="center"/>
          </w:tcPr>
          <w:p w:rsidR="00B50DE5" w:rsidRPr="00BB4C11" w:rsidRDefault="00B50DE5" w:rsidP="002E6A3B">
            <w:pPr>
              <w:jc w:val="center"/>
              <w:rPr>
                <w:rFonts w:asciiTheme="minorEastAsia" w:hAnsiTheme="minorEastAsia" w:cs="宋体"/>
                <w:color w:val="000000"/>
                <w:kern w:val="0"/>
                <w:szCs w:val="21"/>
              </w:rPr>
            </w:pPr>
            <w:r>
              <w:rPr>
                <w:rFonts w:asciiTheme="minorEastAsia" w:hAnsiTheme="minorEastAsia" w:hint="eastAsia"/>
                <w:b/>
                <w:szCs w:val="21"/>
              </w:rPr>
              <w:t>二、人才测评实验教学系统（1套）</w:t>
            </w:r>
          </w:p>
        </w:tc>
      </w:tr>
      <w:tr w:rsidR="00B50DE5" w:rsidRPr="00BB4C11" w:rsidTr="002E6A3B">
        <w:trPr>
          <w:trHeight w:val="270"/>
        </w:trPr>
        <w:tc>
          <w:tcPr>
            <w:tcW w:w="426" w:type="dxa"/>
            <w:tcBorders>
              <w:top w:val="nil"/>
              <w:left w:val="single" w:sz="4" w:space="0" w:color="auto"/>
              <w:bottom w:val="single" w:sz="4" w:space="0" w:color="auto"/>
              <w:right w:val="single" w:sz="4" w:space="0" w:color="auto"/>
            </w:tcBorders>
            <w:shd w:val="clear" w:color="auto" w:fill="B8CCE4" w:themeFill="accent1" w:themeFillTint="66"/>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序号</w:t>
            </w:r>
          </w:p>
        </w:tc>
        <w:tc>
          <w:tcPr>
            <w:tcW w:w="709" w:type="dxa"/>
            <w:tcBorders>
              <w:top w:val="nil"/>
              <w:left w:val="nil"/>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设备名称</w:t>
            </w:r>
          </w:p>
        </w:tc>
        <w:tc>
          <w:tcPr>
            <w:tcW w:w="6832" w:type="dxa"/>
            <w:tcBorders>
              <w:top w:val="nil"/>
              <w:left w:val="nil"/>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技术参数</w:t>
            </w:r>
          </w:p>
        </w:tc>
        <w:tc>
          <w:tcPr>
            <w:tcW w:w="509" w:type="dxa"/>
            <w:tcBorders>
              <w:top w:val="nil"/>
              <w:left w:val="nil"/>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数量</w:t>
            </w:r>
          </w:p>
        </w:tc>
        <w:tc>
          <w:tcPr>
            <w:tcW w:w="426" w:type="dxa"/>
            <w:tcBorders>
              <w:top w:val="nil"/>
              <w:left w:val="nil"/>
              <w:bottom w:val="single" w:sz="4" w:space="0" w:color="auto"/>
              <w:right w:val="nil"/>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单位</w:t>
            </w:r>
          </w:p>
        </w:tc>
        <w:tc>
          <w:tcPr>
            <w:tcW w:w="426"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备注</w:t>
            </w:r>
          </w:p>
        </w:tc>
      </w:tr>
      <w:tr w:rsidR="00B50DE5" w:rsidRPr="00BB4C11" w:rsidTr="002E6A3B">
        <w:trPr>
          <w:trHeight w:val="270"/>
        </w:trPr>
        <w:tc>
          <w:tcPr>
            <w:tcW w:w="426" w:type="dxa"/>
            <w:tcBorders>
              <w:top w:val="nil"/>
              <w:left w:val="single" w:sz="4" w:space="0" w:color="auto"/>
              <w:bottom w:val="single" w:sz="4" w:space="0" w:color="auto"/>
              <w:right w:val="single" w:sz="4" w:space="0" w:color="auto"/>
            </w:tcBorders>
            <w:shd w:val="clear" w:color="auto" w:fill="auto"/>
            <w:vAlign w:val="center"/>
          </w:tcPr>
          <w:p w:rsidR="00B50DE5" w:rsidRPr="00BB4C11" w:rsidRDefault="00B50DE5" w:rsidP="002E6A3B">
            <w:pPr>
              <w:widowControl/>
              <w:jc w:val="center"/>
              <w:rPr>
                <w:rFonts w:asciiTheme="minorEastAsia" w:hAnsiTheme="minorEastAsia"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B50DE5" w:rsidRPr="00BB4C11" w:rsidRDefault="00B50DE5" w:rsidP="002E6A3B">
            <w:pPr>
              <w:widowControl/>
              <w:jc w:val="center"/>
              <w:rPr>
                <w:rFonts w:asciiTheme="minorEastAsia" w:hAnsiTheme="minorEastAsia" w:cs="宋体"/>
                <w:color w:val="000000"/>
                <w:kern w:val="0"/>
                <w:szCs w:val="21"/>
              </w:rPr>
            </w:pPr>
          </w:p>
        </w:tc>
        <w:tc>
          <w:tcPr>
            <w:tcW w:w="6832" w:type="dxa"/>
            <w:tcBorders>
              <w:top w:val="nil"/>
              <w:left w:val="nil"/>
              <w:bottom w:val="single" w:sz="4" w:space="0" w:color="auto"/>
              <w:right w:val="single" w:sz="4" w:space="0" w:color="auto"/>
            </w:tcBorders>
            <w:shd w:val="clear" w:color="auto" w:fill="auto"/>
            <w:noWrap/>
            <w:vAlign w:val="center"/>
          </w:tcPr>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（一） 系统部署：</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★1、部署在客户指定的服务器上，包括硬件服务器和云端服务器；支持局域网建设和互联网建设；</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★2、系统平台采用完全的B/S架构开发，管理端、客户端均为B/S架构，所有功能实现基于浏览器形式，不需要在电脑上安装任何插件，系统使用不受时间、地点限制；</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3、账号授权：不限；</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★（二） 软件功能要求：</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1、权限设计：基于角色的权限访问控制RBAC的权限设计，数据和功能权限层层管理。</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2、日志管理：详细的日志管理策略，准确记录用户所有操作过程。</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3、组织架构设计：组织架构采用树状模型，管理员精确对学员进行管理。</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4、活动管理：学生实验或者教师教学工作均采用活动进行管理。</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lastRenderedPageBreak/>
              <w:t>5、实验反馈：教师对学员的作业可以进行监控和反馈，提供评语和学习报告存档。</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6、设备兼容性：学生端支持PC和手机微信扫码操作，兼容最新版的主流浏览器。</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7、通知发送：提供邮箱和短信消息发送接口。</w:t>
            </w:r>
          </w:p>
          <w:p w:rsidR="00B50DE5" w:rsidRPr="00BB4C11" w:rsidRDefault="00B50DE5" w:rsidP="002E6A3B">
            <w:pPr>
              <w:jc w:val="left"/>
              <w:rPr>
                <w:rFonts w:asciiTheme="minorEastAsia" w:hAnsiTheme="minorEastAsia" w:cs="宋体"/>
                <w:kern w:val="0"/>
                <w:szCs w:val="21"/>
              </w:rPr>
            </w:pPr>
            <w:r w:rsidRPr="00BB4C11">
              <w:rPr>
                <w:rFonts w:asciiTheme="minorEastAsia" w:hAnsiTheme="minorEastAsia" w:cs="宋体" w:hint="eastAsia"/>
                <w:kern w:val="0"/>
                <w:szCs w:val="21"/>
              </w:rPr>
              <w:t>8、系统操作简单易懂，操作角色配置合理，无客户数量限制。</w:t>
            </w:r>
          </w:p>
          <w:p w:rsidR="00B50DE5" w:rsidRPr="00BB4C11" w:rsidRDefault="00B50DE5" w:rsidP="002E6A3B">
            <w:pPr>
              <w:jc w:val="left"/>
              <w:rPr>
                <w:rFonts w:asciiTheme="minorEastAsia" w:hAnsiTheme="minorEastAsia" w:cs="宋体"/>
                <w:kern w:val="0"/>
                <w:szCs w:val="21"/>
              </w:rPr>
            </w:pPr>
            <w:r w:rsidRPr="00BB4C11">
              <w:rPr>
                <w:rFonts w:asciiTheme="minorEastAsia" w:hAnsiTheme="minorEastAsia" w:cs="宋体" w:hint="eastAsia"/>
                <w:kern w:val="0"/>
                <w:szCs w:val="21"/>
              </w:rPr>
              <w:t>9、提供人才测评技术（含素质测评与评价中心技术）的在线学习模块，要求课程体系完整，讲师权威，课程内容为近五年新课。</w:t>
            </w:r>
          </w:p>
          <w:p w:rsidR="00B50DE5" w:rsidRPr="00BB4C11" w:rsidRDefault="00B50DE5" w:rsidP="002E6A3B">
            <w:pPr>
              <w:jc w:val="left"/>
              <w:rPr>
                <w:rFonts w:asciiTheme="minorEastAsia" w:hAnsiTheme="minorEastAsia" w:cs="宋体"/>
                <w:kern w:val="0"/>
                <w:szCs w:val="21"/>
              </w:rPr>
            </w:pPr>
            <w:r w:rsidRPr="00BB4C11">
              <w:rPr>
                <w:rFonts w:asciiTheme="minorEastAsia" w:hAnsiTheme="minorEastAsia" w:cs="宋体" w:hint="eastAsia"/>
                <w:kern w:val="0"/>
                <w:szCs w:val="21"/>
              </w:rPr>
              <w:t>10、学生实训管理，教师分配的实验，学生均可以进行看到，并完成相应的实验，教师对其评价，可以选择是否开放给学生查阅，并及时反馈(支持PC和移动端网页)。</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★（三）软件内容要求：</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包含心理测验量表实训系统、人才素质测评系统、素质模型构建模拟演练系统、评价中心技能实训系统、评价中心综合模拟演练系统等模块，每个模块有不同的内容</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★1、心理测验量表实训系统：</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提供智力、能力、个性特质、心理健康、职业发展等5大类包含瑞文智力测验、管理能力测验、认知能力测验、一般职业能力倾向自评测验、卡特尔16种人格因素测验(16PF)、加利福利亚个性调查表(CPI)、爱德华个人偏好测验(EPPS)、康奈尔健康问卷、焦虑自评量表、抑郁量表、症状量表SCL90、UPI大学生心理健康调查表、A型行为测验、职业适应性测验、职业兴趣自我评定量表、工作价值调查表、个人需要测验等在内的至少17个心理测验量表,可以满足学生对经典测验量表的学习，以及对自身的全面素质、心理状况及发展类评估的需求。</w:t>
            </w:r>
          </w:p>
          <w:p w:rsidR="00B50DE5" w:rsidRPr="00BB4C11" w:rsidRDefault="00B50DE5" w:rsidP="002E6A3B">
            <w:pPr>
              <w:jc w:val="left"/>
              <w:rPr>
                <w:rFonts w:asciiTheme="minorEastAsia" w:hAnsiTheme="minorEastAsia" w:cs="宋体"/>
                <w:color w:val="000000"/>
                <w:kern w:val="0"/>
                <w:szCs w:val="21"/>
              </w:rPr>
            </w:pP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★2、人才素质测评系统：</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以企业实践的测评数据和实践经验为基础，从能力（Ability）、个性（Personality）、动力（Motivation）三个维度中，选取若干有针对性的指标全面立体的评价人才在思维、沟通、学习、合作等方面的职业素质水准，能够全面支撑和精准预测与高绩效相关的工作行为，并且发掘人才的动力需求和发展潜力，使人才激励与发展更加有的放矢，同时以掩饰性指标做偏差矫正，从而可客观呈现被测者的能力及潜力；测评工具科学、实用，测评分析报告需包含报告参考价值、能力素质指标的匹配情况及明显的优劣势，能够提供具体的个人发展建议和自我觉察建议；素质测评技术类的模拟训练过程中可防止试题被复制粘贴，生成PDF格式的报告，并能够提供Excel格式的数据汇总表。</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具体包括1套人才素质测评：校园招聘通用测评</w:t>
            </w:r>
          </w:p>
          <w:p w:rsidR="00B50DE5" w:rsidRPr="00BB4C11" w:rsidRDefault="00B50DE5" w:rsidP="002E6A3B">
            <w:pPr>
              <w:jc w:val="left"/>
              <w:rPr>
                <w:rFonts w:asciiTheme="minorEastAsia" w:hAnsiTheme="minorEastAsia" w:cs="宋体"/>
                <w:color w:val="000000"/>
                <w:kern w:val="0"/>
                <w:szCs w:val="21"/>
              </w:rPr>
            </w:pP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★3、素质模型构建模拟演练系统</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包含胜任素质模型构建方法、胜任素质模型在人力资源工作中的应用案例及常见胜任力素质测评工具使用。从构建到应用，从理论到实际，体验企业应用胜任素质模型的完美实践。人力资源管理领域正发生着从以往以职位为基础到现在以胜任素质为基础的转变，员工素质模型成为人力资源管理活动的基点和切入点，从国外到国内的学术界和企业界都在研究或应用</w:t>
            </w:r>
            <w:r w:rsidRPr="00BB4C11">
              <w:rPr>
                <w:rFonts w:asciiTheme="minorEastAsia" w:hAnsiTheme="minorEastAsia" w:cs="宋体" w:hint="eastAsia"/>
                <w:color w:val="000000"/>
                <w:kern w:val="0"/>
                <w:szCs w:val="21"/>
              </w:rPr>
              <w:lastRenderedPageBreak/>
              <w:t>素质模型；素质模型构建涵盖案例演示，依据企业建模咨询真实流程。</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具体包括1套人才测评模型综合模拟演练系统：</w:t>
            </w:r>
          </w:p>
          <w:p w:rsidR="00B50DE5" w:rsidRPr="00BB4C11" w:rsidRDefault="00B50DE5" w:rsidP="002E6A3B">
            <w:pPr>
              <w:ind w:firstLineChars="100" w:firstLine="210"/>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企业内部盘点建模案例模拟演练</w:t>
            </w:r>
          </w:p>
          <w:p w:rsidR="00B50DE5" w:rsidRPr="00BB4C11" w:rsidRDefault="00B50DE5" w:rsidP="002E6A3B">
            <w:pPr>
              <w:ind w:firstLineChars="100" w:firstLine="210"/>
              <w:jc w:val="left"/>
              <w:rPr>
                <w:rFonts w:asciiTheme="minorEastAsia" w:hAnsiTheme="minorEastAsia" w:cs="宋体"/>
                <w:color w:val="000000"/>
                <w:kern w:val="0"/>
                <w:szCs w:val="21"/>
              </w:rPr>
            </w:pP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★4、评价中心技能实训系统</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评价中心技术是人事测量中一种综合性的方法，通过一系列科学的测评手段对候选人的心理和行为特点进行评价。主要特点就是使用了情境性的测验方法。评价中心的形式有多种，其中比较常见的有结构化面试、无领导小组讨论、角色扮演、公文筐、案例分析等。评价中心技能实训的资料、评价标准、组织实施、报告撰写等都需要与企业人才测评专业服务标准吻合。</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此模块包含以下功能：</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（1）评价中心技术模拟训练中提供学生（评委）分组功能。</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（2）涵盖学生实验、案例演示，企业测评咨询流程。</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（3）系统操作简单易懂，操作角色配置合理，无客户端数量限制。</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具体包括4套技能实训系统：</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（1）结构化行为事件面试技术（BEI）-人力资源管理类;</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（2）无领导小组讨论技术（LGD）-技术类;</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（3）角色扮演（RP）-人力资源管理类;</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（4）公文筐-中高层管理类</w:t>
            </w:r>
          </w:p>
          <w:p w:rsidR="00B50DE5" w:rsidRPr="00BB4C11" w:rsidRDefault="00B50DE5" w:rsidP="002E6A3B">
            <w:pPr>
              <w:jc w:val="left"/>
              <w:rPr>
                <w:rFonts w:asciiTheme="minorEastAsia" w:hAnsiTheme="minorEastAsia" w:cs="宋体"/>
                <w:color w:val="000000"/>
                <w:kern w:val="0"/>
                <w:szCs w:val="21"/>
              </w:rPr>
            </w:pP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★5、评价中心综合模拟演练系统</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有重点地通过视频、音频等多媒体资料真实再现企业人力资源管理工作中的常用方法，让学生在体验评价中心方法的“庐山真面目”的同时参与到如何操作方法的过程中，激发学生学习的积极性。同时全真应用案例展现评价中心方法的应用过程，并分步骤地剖析应用过程中的关键环节，手把手循序渐进地教会学生在掌握多种方法的基础上如何应用评价中心技术。</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此模块包含以下功能：</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（1）评价中心技术模拟训练中提供学生（评委）分组功能。</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（2）涵盖学生实验、案例演示，企业测评咨询流程。</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（3）系统操作简单易懂，操作角色配置合理，无客户端数量限制。</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具体包含如下1套综合演练系统：</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（1）校园招聘评价中心综合模拟演练。</w:t>
            </w:r>
          </w:p>
        </w:tc>
        <w:tc>
          <w:tcPr>
            <w:tcW w:w="509" w:type="dxa"/>
            <w:tcBorders>
              <w:top w:val="nil"/>
              <w:left w:val="nil"/>
              <w:bottom w:val="single" w:sz="4" w:space="0" w:color="auto"/>
              <w:right w:val="single" w:sz="4" w:space="0" w:color="auto"/>
            </w:tcBorders>
            <w:shd w:val="clear" w:color="auto" w:fill="auto"/>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color w:val="000000"/>
                <w:kern w:val="0"/>
                <w:szCs w:val="21"/>
              </w:rPr>
              <w:lastRenderedPageBreak/>
              <w:t>1</w:t>
            </w:r>
          </w:p>
        </w:tc>
        <w:tc>
          <w:tcPr>
            <w:tcW w:w="426" w:type="dxa"/>
            <w:tcBorders>
              <w:top w:val="nil"/>
              <w:left w:val="nil"/>
              <w:bottom w:val="single" w:sz="4" w:space="0" w:color="auto"/>
              <w:right w:val="nil"/>
            </w:tcBorders>
            <w:shd w:val="clear" w:color="auto" w:fill="auto"/>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套</w:t>
            </w: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B50DE5" w:rsidRPr="00BB4C11" w:rsidRDefault="00B50DE5" w:rsidP="002E6A3B">
            <w:pPr>
              <w:widowControl/>
              <w:jc w:val="center"/>
              <w:rPr>
                <w:rFonts w:asciiTheme="minorEastAsia" w:hAnsiTheme="minorEastAsia" w:cs="宋体"/>
                <w:color w:val="000000"/>
                <w:kern w:val="0"/>
                <w:szCs w:val="21"/>
              </w:rPr>
            </w:pPr>
          </w:p>
        </w:tc>
      </w:tr>
      <w:tr w:rsidR="00B50DE5" w:rsidRPr="00BB4C11" w:rsidTr="002E6A3B">
        <w:trPr>
          <w:trHeight w:val="665"/>
        </w:trPr>
        <w:tc>
          <w:tcPr>
            <w:tcW w:w="9328" w:type="dxa"/>
            <w:gridSpan w:val="6"/>
            <w:tcBorders>
              <w:top w:val="nil"/>
              <w:left w:val="single" w:sz="4" w:space="0" w:color="auto"/>
              <w:bottom w:val="single" w:sz="4" w:space="0" w:color="auto"/>
              <w:right w:val="single" w:sz="4" w:space="0" w:color="auto"/>
            </w:tcBorders>
            <w:shd w:val="clear" w:color="auto" w:fill="B8CCE4" w:themeFill="accent1" w:themeFillTint="66"/>
            <w:vAlign w:val="center"/>
          </w:tcPr>
          <w:p w:rsidR="00B50DE5" w:rsidRPr="00BB4C11" w:rsidRDefault="00B50DE5" w:rsidP="002E6A3B">
            <w:pPr>
              <w:widowControl/>
              <w:jc w:val="center"/>
              <w:rPr>
                <w:rFonts w:asciiTheme="minorEastAsia" w:hAnsiTheme="minorEastAsia" w:cs="宋体"/>
                <w:b/>
                <w:color w:val="000000"/>
                <w:kern w:val="0"/>
                <w:szCs w:val="21"/>
              </w:rPr>
            </w:pPr>
            <w:r>
              <w:rPr>
                <w:rFonts w:asciiTheme="minorEastAsia" w:hAnsiTheme="minorEastAsia" w:hint="eastAsia"/>
                <w:b/>
                <w:szCs w:val="21"/>
              </w:rPr>
              <w:lastRenderedPageBreak/>
              <w:t>三、</w:t>
            </w:r>
            <w:r w:rsidRPr="00BB4C11">
              <w:rPr>
                <w:rFonts w:asciiTheme="minorEastAsia" w:hAnsiTheme="minorEastAsia" w:hint="eastAsia"/>
                <w:b/>
                <w:szCs w:val="21"/>
              </w:rPr>
              <w:t>罪犯矫治虚拟仿真实验教学资源</w:t>
            </w:r>
            <w:r>
              <w:rPr>
                <w:rFonts w:asciiTheme="minorEastAsia" w:hAnsiTheme="minorEastAsia" w:hint="eastAsia"/>
                <w:b/>
                <w:szCs w:val="21"/>
              </w:rPr>
              <w:t>（2套）</w:t>
            </w:r>
          </w:p>
        </w:tc>
      </w:tr>
      <w:tr w:rsidR="00B50DE5" w:rsidRPr="00BB4C11" w:rsidTr="002E6A3B">
        <w:trPr>
          <w:trHeight w:val="270"/>
        </w:trPr>
        <w:tc>
          <w:tcPr>
            <w:tcW w:w="426" w:type="dxa"/>
            <w:tcBorders>
              <w:top w:val="nil"/>
              <w:left w:val="single" w:sz="4" w:space="0" w:color="auto"/>
              <w:bottom w:val="single" w:sz="4" w:space="0" w:color="auto"/>
              <w:right w:val="single" w:sz="4" w:space="0" w:color="auto"/>
            </w:tcBorders>
            <w:shd w:val="clear" w:color="auto" w:fill="B8CCE4" w:themeFill="accent1" w:themeFillTint="66"/>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序号</w:t>
            </w:r>
          </w:p>
        </w:tc>
        <w:tc>
          <w:tcPr>
            <w:tcW w:w="709" w:type="dxa"/>
            <w:tcBorders>
              <w:top w:val="nil"/>
              <w:left w:val="nil"/>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设备名称</w:t>
            </w:r>
          </w:p>
        </w:tc>
        <w:tc>
          <w:tcPr>
            <w:tcW w:w="6832" w:type="dxa"/>
            <w:tcBorders>
              <w:top w:val="nil"/>
              <w:left w:val="nil"/>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技术参数</w:t>
            </w:r>
          </w:p>
        </w:tc>
        <w:tc>
          <w:tcPr>
            <w:tcW w:w="509" w:type="dxa"/>
            <w:tcBorders>
              <w:top w:val="nil"/>
              <w:left w:val="nil"/>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数量</w:t>
            </w:r>
          </w:p>
        </w:tc>
        <w:tc>
          <w:tcPr>
            <w:tcW w:w="426" w:type="dxa"/>
            <w:tcBorders>
              <w:top w:val="nil"/>
              <w:left w:val="nil"/>
              <w:bottom w:val="single" w:sz="4" w:space="0" w:color="auto"/>
              <w:right w:val="nil"/>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单位</w:t>
            </w:r>
          </w:p>
        </w:tc>
        <w:tc>
          <w:tcPr>
            <w:tcW w:w="426"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备注</w:t>
            </w:r>
          </w:p>
        </w:tc>
      </w:tr>
      <w:tr w:rsidR="00B50DE5" w:rsidRPr="00BB4C11" w:rsidTr="002E6A3B">
        <w:trPr>
          <w:trHeight w:val="22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虚拟现实头盔套装</w:t>
            </w:r>
          </w:p>
        </w:tc>
        <w:tc>
          <w:tcPr>
            <w:tcW w:w="6832" w:type="dxa"/>
            <w:tcBorders>
              <w:top w:val="nil"/>
              <w:left w:val="nil"/>
              <w:bottom w:val="single" w:sz="4" w:space="0" w:color="auto"/>
              <w:right w:val="single" w:sz="4" w:space="0" w:color="auto"/>
            </w:tcBorders>
            <w:shd w:val="clear" w:color="auto" w:fill="auto"/>
            <w:vAlign w:val="center"/>
            <w:hideMark/>
          </w:tcPr>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屏幕：2个3.5英寸AMOLED</w:t>
            </w:r>
            <w:r w:rsidRPr="00BB4C11">
              <w:rPr>
                <w:rFonts w:asciiTheme="minorEastAsia" w:hAnsiTheme="minorEastAsia" w:cs="宋体" w:hint="eastAsia"/>
                <w:color w:val="000000"/>
                <w:kern w:val="0"/>
                <w:szCs w:val="21"/>
              </w:rPr>
              <w:br/>
              <w:t>分辨率：单眼分别率1440*1600，双眼分别率为3K（2880*1600）</w:t>
            </w:r>
            <w:r w:rsidRPr="00BB4C11">
              <w:rPr>
                <w:rFonts w:asciiTheme="minorEastAsia" w:hAnsiTheme="minorEastAsia" w:cs="宋体" w:hint="eastAsia"/>
                <w:color w:val="000000"/>
                <w:kern w:val="0"/>
                <w:szCs w:val="21"/>
              </w:rPr>
              <w:br/>
              <w:t>刷新率：90HZ</w:t>
            </w:r>
            <w:r w:rsidRPr="00BB4C11">
              <w:rPr>
                <w:rFonts w:asciiTheme="minorEastAsia" w:hAnsiTheme="minorEastAsia" w:cs="宋体" w:hint="eastAsia"/>
                <w:color w:val="000000"/>
                <w:kern w:val="0"/>
                <w:szCs w:val="21"/>
              </w:rPr>
              <w:br/>
              <w:t>视场角：110度</w:t>
            </w:r>
            <w:r w:rsidRPr="00BB4C11">
              <w:rPr>
                <w:rFonts w:asciiTheme="minorEastAsia" w:hAnsiTheme="minorEastAsia" w:cs="宋体" w:hint="eastAsia"/>
                <w:color w:val="000000"/>
                <w:kern w:val="0"/>
                <w:szCs w:val="21"/>
              </w:rPr>
              <w:br/>
              <w:t>音频输出：支持高抗耳机</w:t>
            </w:r>
            <w:r w:rsidRPr="00BB4C11">
              <w:rPr>
                <w:rFonts w:asciiTheme="minorEastAsia" w:hAnsiTheme="minorEastAsia" w:cs="宋体" w:hint="eastAsia"/>
                <w:color w:val="000000"/>
                <w:kern w:val="0"/>
                <w:szCs w:val="21"/>
              </w:rPr>
              <w:br/>
              <w:t>音频输入：内置麦克风</w:t>
            </w:r>
            <w:r w:rsidRPr="00BB4C11">
              <w:rPr>
                <w:rFonts w:asciiTheme="minorEastAsia" w:hAnsiTheme="minorEastAsia" w:cs="宋体" w:hint="eastAsia"/>
                <w:color w:val="000000"/>
                <w:kern w:val="0"/>
                <w:szCs w:val="21"/>
              </w:rPr>
              <w:br/>
              <w:t>连接口：USB 3.0、DP 1.2、蓝牙</w:t>
            </w:r>
            <w:r w:rsidRPr="00BB4C11">
              <w:rPr>
                <w:rFonts w:asciiTheme="minorEastAsia" w:hAnsiTheme="minorEastAsia" w:cs="宋体" w:hint="eastAsia"/>
                <w:color w:val="000000"/>
                <w:kern w:val="0"/>
                <w:szCs w:val="21"/>
              </w:rPr>
              <w:br/>
            </w:r>
            <w:r w:rsidRPr="00BB4C11">
              <w:rPr>
                <w:rFonts w:asciiTheme="minorEastAsia" w:hAnsiTheme="minorEastAsia" w:cs="宋体" w:hint="eastAsia"/>
                <w:color w:val="000000"/>
                <w:kern w:val="0"/>
                <w:szCs w:val="21"/>
              </w:rPr>
              <w:lastRenderedPageBreak/>
              <w:t>人体工学：可调镜头距离</w:t>
            </w:r>
            <w:r w:rsidRPr="00BB4C11">
              <w:rPr>
                <w:rFonts w:asciiTheme="minorEastAsia" w:hAnsiTheme="minorEastAsia" w:cs="宋体" w:hint="eastAsia"/>
                <w:color w:val="000000"/>
                <w:kern w:val="0"/>
                <w:szCs w:val="21"/>
              </w:rPr>
              <w:br/>
              <w:t>交互手柄：多功能触摸面板、抓握键、二段式扳机、系统键、菜单键</w:t>
            </w:r>
            <w:r w:rsidRPr="00BB4C11">
              <w:rPr>
                <w:rFonts w:asciiTheme="minorEastAsia" w:hAnsiTheme="minorEastAsia" w:cs="宋体" w:hint="eastAsia"/>
                <w:color w:val="000000"/>
                <w:kern w:val="0"/>
                <w:szCs w:val="21"/>
              </w:rPr>
              <w:br/>
              <w:t>追踪范围：最小为2米 X 1.5米，最大为两个定位器对角线距离5米</w:t>
            </w:r>
          </w:p>
        </w:tc>
        <w:tc>
          <w:tcPr>
            <w:tcW w:w="509" w:type="dxa"/>
            <w:tcBorders>
              <w:top w:val="nil"/>
              <w:left w:val="nil"/>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lastRenderedPageBreak/>
              <w:t>2</w:t>
            </w:r>
          </w:p>
        </w:tc>
        <w:tc>
          <w:tcPr>
            <w:tcW w:w="426" w:type="dxa"/>
            <w:tcBorders>
              <w:top w:val="nil"/>
              <w:left w:val="nil"/>
              <w:bottom w:val="single" w:sz="4" w:space="0" w:color="auto"/>
              <w:right w:val="nil"/>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套</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 xml:space="preserve">　</w:t>
            </w:r>
          </w:p>
        </w:tc>
      </w:tr>
      <w:tr w:rsidR="00B50DE5" w:rsidRPr="00BB4C11" w:rsidTr="002E6A3B">
        <w:trPr>
          <w:trHeight w:val="112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w:t>
            </w:r>
          </w:p>
        </w:tc>
        <w:tc>
          <w:tcPr>
            <w:tcW w:w="709" w:type="dxa"/>
            <w:tcBorders>
              <w:top w:val="nil"/>
              <w:left w:val="nil"/>
              <w:bottom w:val="single" w:sz="4" w:space="0" w:color="auto"/>
              <w:right w:val="single" w:sz="4" w:space="0" w:color="auto"/>
            </w:tcBorders>
            <w:shd w:val="clear" w:color="auto" w:fill="auto"/>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虚拟现实眼动模组</w:t>
            </w:r>
          </w:p>
        </w:tc>
        <w:tc>
          <w:tcPr>
            <w:tcW w:w="6832" w:type="dxa"/>
            <w:tcBorders>
              <w:top w:val="nil"/>
              <w:left w:val="nil"/>
              <w:bottom w:val="single" w:sz="4" w:space="0" w:color="auto"/>
              <w:right w:val="single" w:sz="4" w:space="0" w:color="auto"/>
            </w:tcBorders>
            <w:shd w:val="clear" w:color="auto" w:fill="auto"/>
            <w:vAlign w:val="center"/>
            <w:hideMark/>
          </w:tcPr>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★采样率：平均采样率100Hz 提供第三方检测机构出具检测报告证明此参数。</w:t>
            </w:r>
            <w:r w:rsidRPr="00BB4C11">
              <w:rPr>
                <w:rFonts w:asciiTheme="minorEastAsia" w:hAnsiTheme="minorEastAsia" w:cs="宋体" w:hint="eastAsia"/>
                <w:color w:val="000000"/>
                <w:kern w:val="0"/>
                <w:szCs w:val="21"/>
              </w:rPr>
              <w:br/>
              <w:t>定标方式：5点定标</w:t>
            </w:r>
            <w:r w:rsidRPr="00BB4C11">
              <w:rPr>
                <w:rFonts w:asciiTheme="minorEastAsia" w:hAnsiTheme="minorEastAsia" w:cs="宋体" w:hint="eastAsia"/>
                <w:color w:val="000000"/>
                <w:kern w:val="0"/>
                <w:szCs w:val="21"/>
              </w:rPr>
              <w:br/>
              <w:t>准度：＜0.5°</w:t>
            </w:r>
            <w:r w:rsidRPr="00BB4C11">
              <w:rPr>
                <w:rFonts w:asciiTheme="minorEastAsia" w:hAnsiTheme="minorEastAsia" w:cs="宋体" w:hint="eastAsia"/>
                <w:color w:val="000000"/>
                <w:kern w:val="0"/>
                <w:szCs w:val="21"/>
              </w:rPr>
              <w:br/>
              <w:t>系统延迟：＜5ms</w:t>
            </w:r>
            <w:r w:rsidRPr="00BB4C11">
              <w:rPr>
                <w:rFonts w:asciiTheme="minorEastAsia" w:hAnsiTheme="minorEastAsia" w:cs="宋体" w:hint="eastAsia"/>
                <w:color w:val="000000"/>
                <w:kern w:val="0"/>
                <w:szCs w:val="21"/>
              </w:rPr>
              <w:br/>
              <w:t>单模块额定功耗：0.6W</w:t>
            </w:r>
            <w:r w:rsidRPr="00BB4C11">
              <w:rPr>
                <w:rFonts w:asciiTheme="minorEastAsia" w:hAnsiTheme="minorEastAsia" w:cs="宋体" w:hint="eastAsia"/>
                <w:color w:val="000000"/>
                <w:kern w:val="0"/>
                <w:szCs w:val="21"/>
              </w:rPr>
              <w:br/>
              <w:t>数据接口：USB Type C</w:t>
            </w:r>
            <w:r w:rsidRPr="00BB4C11">
              <w:rPr>
                <w:rFonts w:asciiTheme="minorEastAsia" w:hAnsiTheme="minorEastAsia" w:cs="宋体" w:hint="eastAsia"/>
                <w:color w:val="000000"/>
                <w:kern w:val="0"/>
                <w:szCs w:val="21"/>
              </w:rPr>
              <w:br/>
              <w:t>供电：USB接口</w:t>
            </w:r>
            <w:r w:rsidRPr="00BB4C11">
              <w:rPr>
                <w:rFonts w:asciiTheme="minorEastAsia" w:hAnsiTheme="minorEastAsia" w:cs="宋体" w:hint="eastAsia"/>
                <w:color w:val="000000"/>
                <w:kern w:val="0"/>
                <w:szCs w:val="21"/>
              </w:rPr>
              <w:br/>
              <w:t>尺寸：70mm×66mm×23mm（长×宽×厚）</w:t>
            </w:r>
            <w:r w:rsidRPr="00BB4C11">
              <w:rPr>
                <w:rFonts w:asciiTheme="minorEastAsia" w:hAnsiTheme="minorEastAsia" w:cs="宋体" w:hint="eastAsia"/>
                <w:color w:val="000000"/>
                <w:kern w:val="0"/>
                <w:szCs w:val="21"/>
              </w:rPr>
              <w:br/>
              <w:t>重量：22g</w:t>
            </w:r>
            <w:r w:rsidRPr="00BB4C11">
              <w:rPr>
                <w:rFonts w:asciiTheme="minorEastAsia" w:hAnsiTheme="minorEastAsia" w:cs="宋体" w:hint="eastAsia"/>
                <w:color w:val="000000"/>
                <w:kern w:val="0"/>
                <w:szCs w:val="21"/>
              </w:rPr>
              <w:br/>
              <w:t>配套提供100°、200°、300°、400°、500°近视镜片。</w:t>
            </w:r>
            <w:r w:rsidRPr="00BB4C11">
              <w:rPr>
                <w:rFonts w:asciiTheme="minorEastAsia" w:hAnsiTheme="minorEastAsia" w:cs="宋体" w:hint="eastAsia"/>
                <w:color w:val="000000"/>
                <w:kern w:val="0"/>
                <w:szCs w:val="21"/>
              </w:rPr>
              <w:br/>
              <w:t>可提供眼动原始图像</w:t>
            </w:r>
            <w:r w:rsidRPr="00BB4C11">
              <w:rPr>
                <w:rFonts w:asciiTheme="minorEastAsia" w:hAnsiTheme="minorEastAsia" w:cs="宋体" w:hint="eastAsia"/>
                <w:color w:val="000000"/>
                <w:kern w:val="0"/>
                <w:szCs w:val="21"/>
              </w:rPr>
              <w:br/>
              <w:t>★硬件符合GB 4943.1-2011 信息技术设备安全标准.（提供省级以上计量测试中心检测报告加以佐证。）</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★与虚拟现实毒瘾评估与康复训练软件为同一品牌</w:t>
            </w:r>
          </w:p>
        </w:tc>
        <w:tc>
          <w:tcPr>
            <w:tcW w:w="509" w:type="dxa"/>
            <w:tcBorders>
              <w:top w:val="nil"/>
              <w:left w:val="nil"/>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w:t>
            </w:r>
          </w:p>
        </w:tc>
        <w:tc>
          <w:tcPr>
            <w:tcW w:w="426" w:type="dxa"/>
            <w:tcBorders>
              <w:top w:val="nil"/>
              <w:left w:val="nil"/>
              <w:bottom w:val="single" w:sz="4" w:space="0" w:color="auto"/>
              <w:right w:val="nil"/>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套</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 xml:space="preserve">　</w:t>
            </w:r>
          </w:p>
        </w:tc>
      </w:tr>
      <w:tr w:rsidR="00B50DE5" w:rsidRPr="00BB4C11" w:rsidTr="002E6A3B">
        <w:trPr>
          <w:trHeight w:val="290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生理记录仪</w:t>
            </w:r>
          </w:p>
        </w:tc>
        <w:tc>
          <w:tcPr>
            <w:tcW w:w="6832" w:type="dxa"/>
            <w:tcBorders>
              <w:top w:val="nil"/>
              <w:left w:val="nil"/>
              <w:bottom w:val="single" w:sz="4" w:space="0" w:color="auto"/>
              <w:right w:val="single" w:sz="4" w:space="0" w:color="auto"/>
            </w:tcBorders>
            <w:shd w:val="clear" w:color="auto" w:fill="auto"/>
            <w:vAlign w:val="center"/>
            <w:hideMark/>
          </w:tcPr>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可实时采集、记录红外脉搏、皮肤电阻的生理数据，并可导入虚拟现实眼动分析软件，供用户进行科研分析。</w:t>
            </w:r>
            <w:r w:rsidRPr="00BB4C11">
              <w:rPr>
                <w:rFonts w:asciiTheme="minorEastAsia" w:hAnsiTheme="minorEastAsia" w:cs="宋体" w:hint="eastAsia"/>
                <w:color w:val="000000"/>
                <w:kern w:val="0"/>
                <w:szCs w:val="21"/>
              </w:rPr>
              <w:br/>
              <w:t>a 红外脉搏：</w:t>
            </w:r>
            <w:r w:rsidRPr="00BB4C11">
              <w:rPr>
                <w:rFonts w:asciiTheme="minorEastAsia" w:hAnsiTheme="minorEastAsia" w:cs="宋体" w:hint="eastAsia"/>
                <w:color w:val="000000"/>
                <w:kern w:val="0"/>
                <w:szCs w:val="21"/>
              </w:rPr>
              <w:br/>
            </w:r>
            <w:r w:rsidRPr="00BB4C11">
              <w:rPr>
                <w:rFonts w:ascii="宋体" w:eastAsia="宋体" w:hAnsi="宋体" w:cs="宋体" w:hint="eastAsia"/>
                <w:color w:val="000000"/>
                <w:kern w:val="0"/>
                <w:szCs w:val="21"/>
              </w:rPr>
              <w:t></w:t>
            </w:r>
            <w:r w:rsidRPr="00BB4C11">
              <w:rPr>
                <w:rFonts w:asciiTheme="minorEastAsia" w:hAnsiTheme="minorEastAsia" w:cs="宋体" w:hint="eastAsia"/>
                <w:color w:val="000000"/>
                <w:kern w:val="0"/>
                <w:szCs w:val="21"/>
              </w:rPr>
              <w:t xml:space="preserve">  电源：5VDC</w:t>
            </w:r>
            <w:r w:rsidRPr="00BB4C11">
              <w:rPr>
                <w:rFonts w:asciiTheme="minorEastAsia" w:hAnsiTheme="minorEastAsia" w:cs="宋体" w:hint="eastAsia"/>
                <w:color w:val="000000"/>
                <w:kern w:val="0"/>
                <w:szCs w:val="21"/>
              </w:rPr>
              <w:br/>
            </w:r>
            <w:r w:rsidRPr="00BB4C11">
              <w:rPr>
                <w:rFonts w:ascii="宋体" w:eastAsia="宋体" w:hAnsi="宋体" w:cs="宋体" w:hint="eastAsia"/>
                <w:color w:val="000000"/>
                <w:kern w:val="0"/>
                <w:szCs w:val="21"/>
              </w:rPr>
              <w:t></w:t>
            </w:r>
            <w:r w:rsidRPr="00BB4C11">
              <w:rPr>
                <w:rFonts w:asciiTheme="minorEastAsia" w:hAnsiTheme="minorEastAsia" w:cs="宋体" w:hint="eastAsia"/>
                <w:color w:val="000000"/>
                <w:kern w:val="0"/>
                <w:szCs w:val="21"/>
              </w:rPr>
              <w:t xml:space="preserve"> 采样频率：200Hz   </w:t>
            </w:r>
            <w:r w:rsidRPr="00BB4C11">
              <w:rPr>
                <w:rFonts w:asciiTheme="minorEastAsia" w:hAnsiTheme="minorEastAsia" w:cs="宋体" w:hint="eastAsia"/>
                <w:color w:val="000000"/>
                <w:kern w:val="0"/>
                <w:szCs w:val="21"/>
              </w:rPr>
              <w:br/>
              <w:t>非侵入性，采集便携，仅需佩戴在手指即可检测。</w:t>
            </w:r>
            <w:r w:rsidRPr="00BB4C11">
              <w:rPr>
                <w:rFonts w:asciiTheme="minorEastAsia" w:hAnsiTheme="minorEastAsia" w:cs="宋体" w:hint="eastAsia"/>
                <w:color w:val="000000"/>
                <w:kern w:val="0"/>
                <w:szCs w:val="21"/>
              </w:rPr>
              <w:br/>
              <w:t>b 皮肤电阻：</w:t>
            </w:r>
            <w:r w:rsidRPr="00BB4C11">
              <w:rPr>
                <w:rFonts w:asciiTheme="minorEastAsia" w:hAnsiTheme="minorEastAsia" w:cs="宋体" w:hint="eastAsia"/>
                <w:color w:val="000000"/>
                <w:kern w:val="0"/>
                <w:szCs w:val="21"/>
              </w:rPr>
              <w:br/>
            </w:r>
            <w:r w:rsidRPr="00BB4C11">
              <w:rPr>
                <w:rFonts w:ascii="宋体" w:eastAsia="宋体" w:hAnsi="宋体" w:cs="宋体" w:hint="eastAsia"/>
                <w:color w:val="000000"/>
                <w:kern w:val="0"/>
                <w:szCs w:val="21"/>
              </w:rPr>
              <w:t></w:t>
            </w:r>
            <w:r w:rsidRPr="00BB4C11">
              <w:rPr>
                <w:rFonts w:asciiTheme="minorEastAsia" w:hAnsiTheme="minorEastAsia" w:cs="宋体" w:hint="eastAsia"/>
                <w:color w:val="000000"/>
                <w:kern w:val="0"/>
                <w:szCs w:val="21"/>
              </w:rPr>
              <w:t xml:space="preserve"> 电源：5VDC </w:t>
            </w:r>
            <w:r w:rsidRPr="00BB4C11">
              <w:rPr>
                <w:rFonts w:asciiTheme="minorEastAsia" w:hAnsiTheme="minorEastAsia" w:cs="宋体" w:hint="eastAsia"/>
                <w:color w:val="000000"/>
                <w:kern w:val="0"/>
                <w:szCs w:val="21"/>
              </w:rPr>
              <w:br/>
            </w:r>
            <w:r w:rsidRPr="00BB4C11">
              <w:rPr>
                <w:rFonts w:ascii="宋体" w:eastAsia="宋体" w:hAnsi="宋体" w:cs="宋体" w:hint="eastAsia"/>
                <w:color w:val="000000"/>
                <w:kern w:val="0"/>
                <w:szCs w:val="21"/>
              </w:rPr>
              <w:t></w:t>
            </w:r>
            <w:r w:rsidRPr="00BB4C11">
              <w:rPr>
                <w:rFonts w:asciiTheme="minorEastAsia" w:hAnsiTheme="minorEastAsia" w:cs="宋体" w:hint="eastAsia"/>
                <w:color w:val="000000"/>
                <w:kern w:val="0"/>
                <w:szCs w:val="21"/>
              </w:rPr>
              <w:t xml:space="preserve"> 量程：100K-2.5M  </w:t>
            </w:r>
            <w:r w:rsidRPr="00BB4C11">
              <w:rPr>
                <w:rFonts w:asciiTheme="minorEastAsia" w:hAnsiTheme="minorEastAsia" w:cs="宋体" w:hint="eastAsia"/>
                <w:color w:val="000000"/>
                <w:kern w:val="0"/>
                <w:szCs w:val="21"/>
              </w:rPr>
              <w:br/>
            </w:r>
            <w:r w:rsidRPr="00BB4C11">
              <w:rPr>
                <w:rFonts w:ascii="宋体" w:eastAsia="宋体" w:hAnsi="宋体" w:cs="宋体" w:hint="eastAsia"/>
                <w:color w:val="000000"/>
                <w:kern w:val="0"/>
                <w:szCs w:val="21"/>
              </w:rPr>
              <w:t></w:t>
            </w:r>
            <w:r w:rsidRPr="00BB4C11">
              <w:rPr>
                <w:rFonts w:asciiTheme="minorEastAsia" w:hAnsiTheme="minorEastAsia" w:cs="宋体" w:hint="eastAsia"/>
                <w:color w:val="000000"/>
                <w:kern w:val="0"/>
                <w:szCs w:val="21"/>
              </w:rPr>
              <w:t xml:space="preserve"> 测量精度：2.5K  </w:t>
            </w:r>
            <w:r w:rsidRPr="00BB4C11">
              <w:rPr>
                <w:rFonts w:asciiTheme="minorEastAsia" w:hAnsiTheme="minorEastAsia" w:cs="宋体" w:hint="eastAsia"/>
                <w:color w:val="000000"/>
                <w:kern w:val="0"/>
                <w:szCs w:val="21"/>
              </w:rPr>
              <w:br/>
            </w:r>
            <w:r w:rsidRPr="00BB4C11">
              <w:rPr>
                <w:rFonts w:ascii="宋体" w:eastAsia="宋体" w:hAnsi="宋体" w:cs="宋体" w:hint="eastAsia"/>
                <w:color w:val="000000"/>
                <w:kern w:val="0"/>
                <w:szCs w:val="21"/>
              </w:rPr>
              <w:t></w:t>
            </w:r>
            <w:r w:rsidRPr="00BB4C11">
              <w:rPr>
                <w:rFonts w:asciiTheme="minorEastAsia" w:hAnsiTheme="minorEastAsia" w:cs="宋体" w:hint="eastAsia"/>
                <w:color w:val="000000"/>
                <w:kern w:val="0"/>
                <w:szCs w:val="21"/>
              </w:rPr>
              <w:t xml:space="preserve"> 误差：+/-2%   </w:t>
            </w:r>
            <w:r w:rsidRPr="00BB4C11">
              <w:rPr>
                <w:rFonts w:asciiTheme="minorEastAsia" w:hAnsiTheme="minorEastAsia" w:cs="宋体" w:hint="eastAsia"/>
                <w:color w:val="000000"/>
                <w:kern w:val="0"/>
                <w:szCs w:val="21"/>
              </w:rPr>
              <w:br/>
            </w:r>
            <w:r w:rsidRPr="00BB4C11">
              <w:rPr>
                <w:rFonts w:ascii="宋体" w:eastAsia="宋体" w:hAnsi="宋体" w:cs="宋体" w:hint="eastAsia"/>
                <w:color w:val="000000"/>
                <w:kern w:val="0"/>
                <w:szCs w:val="21"/>
              </w:rPr>
              <w:t></w:t>
            </w:r>
            <w:r w:rsidRPr="00BB4C11">
              <w:rPr>
                <w:rFonts w:asciiTheme="minorEastAsia" w:hAnsiTheme="minorEastAsia" w:cs="宋体" w:hint="eastAsia"/>
                <w:color w:val="000000"/>
                <w:kern w:val="0"/>
                <w:szCs w:val="21"/>
              </w:rPr>
              <w:t xml:space="preserve"> 采样频率：200Hz </w:t>
            </w:r>
          </w:p>
        </w:tc>
        <w:tc>
          <w:tcPr>
            <w:tcW w:w="509" w:type="dxa"/>
            <w:tcBorders>
              <w:top w:val="nil"/>
              <w:left w:val="nil"/>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w:t>
            </w:r>
          </w:p>
        </w:tc>
        <w:tc>
          <w:tcPr>
            <w:tcW w:w="426" w:type="dxa"/>
            <w:tcBorders>
              <w:top w:val="nil"/>
              <w:left w:val="nil"/>
              <w:bottom w:val="single" w:sz="4" w:space="0" w:color="auto"/>
              <w:right w:val="nil"/>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台</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 xml:space="preserve">　</w:t>
            </w:r>
          </w:p>
        </w:tc>
      </w:tr>
      <w:tr w:rsidR="00B50DE5" w:rsidRPr="00BB4C11" w:rsidTr="002E6A3B">
        <w:trPr>
          <w:trHeight w:val="6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4</w:t>
            </w:r>
          </w:p>
        </w:tc>
        <w:tc>
          <w:tcPr>
            <w:tcW w:w="709" w:type="dxa"/>
            <w:tcBorders>
              <w:top w:val="nil"/>
              <w:left w:val="nil"/>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虚拟现实   配套电脑</w:t>
            </w:r>
          </w:p>
        </w:tc>
        <w:tc>
          <w:tcPr>
            <w:tcW w:w="6832" w:type="dxa"/>
            <w:tcBorders>
              <w:top w:val="nil"/>
              <w:left w:val="nil"/>
              <w:bottom w:val="single" w:sz="4" w:space="0" w:color="auto"/>
              <w:right w:val="single" w:sz="4" w:space="0" w:color="auto"/>
            </w:tcBorders>
            <w:shd w:val="clear" w:color="auto" w:fill="auto"/>
            <w:vAlign w:val="center"/>
            <w:hideMark/>
          </w:tcPr>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内含主机系统1套；高性能运算内核，全新CML架构，性能发挥纯粹澎湃。配备高性能GPU，具备突破性的图形性能。</w:t>
            </w:r>
          </w:p>
        </w:tc>
        <w:tc>
          <w:tcPr>
            <w:tcW w:w="509" w:type="dxa"/>
            <w:tcBorders>
              <w:top w:val="nil"/>
              <w:left w:val="nil"/>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w:t>
            </w:r>
          </w:p>
        </w:tc>
        <w:tc>
          <w:tcPr>
            <w:tcW w:w="426" w:type="dxa"/>
            <w:tcBorders>
              <w:top w:val="nil"/>
              <w:left w:val="nil"/>
              <w:bottom w:val="single" w:sz="4" w:space="0" w:color="auto"/>
              <w:right w:val="nil"/>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台</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 xml:space="preserve">　</w:t>
            </w:r>
          </w:p>
        </w:tc>
      </w:tr>
      <w:tr w:rsidR="00B50DE5" w:rsidRPr="00BB4C11" w:rsidTr="002E6A3B">
        <w:trPr>
          <w:trHeight w:val="1900"/>
        </w:trPr>
        <w:tc>
          <w:tcPr>
            <w:tcW w:w="426" w:type="dxa"/>
            <w:tcBorders>
              <w:top w:val="nil"/>
              <w:left w:val="single" w:sz="4" w:space="0" w:color="auto"/>
              <w:bottom w:val="nil"/>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5</w:t>
            </w:r>
          </w:p>
        </w:tc>
        <w:tc>
          <w:tcPr>
            <w:tcW w:w="709" w:type="dxa"/>
            <w:tcBorders>
              <w:top w:val="nil"/>
              <w:left w:val="nil"/>
              <w:bottom w:val="nil"/>
              <w:right w:val="single" w:sz="4" w:space="0" w:color="auto"/>
            </w:tcBorders>
            <w:shd w:val="clear" w:color="auto" w:fill="auto"/>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虚拟现实毒瘾评估与训练专</w:t>
            </w:r>
            <w:r w:rsidRPr="00BB4C11">
              <w:rPr>
                <w:rFonts w:asciiTheme="minorEastAsia" w:hAnsiTheme="minorEastAsia" w:cs="宋体" w:hint="eastAsia"/>
                <w:color w:val="000000"/>
                <w:kern w:val="0"/>
                <w:szCs w:val="21"/>
              </w:rPr>
              <w:lastRenderedPageBreak/>
              <w:t xml:space="preserve">业版软件 </w:t>
            </w:r>
          </w:p>
        </w:tc>
        <w:tc>
          <w:tcPr>
            <w:tcW w:w="6832" w:type="dxa"/>
            <w:tcBorders>
              <w:top w:val="nil"/>
              <w:left w:val="nil"/>
              <w:bottom w:val="nil"/>
              <w:right w:val="single" w:sz="4" w:space="0" w:color="auto"/>
            </w:tcBorders>
            <w:shd w:val="clear" w:color="auto" w:fill="auto"/>
            <w:vAlign w:val="center"/>
            <w:hideMark/>
          </w:tcPr>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lastRenderedPageBreak/>
              <w:t>1.毒瘾评估</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本系统使用眼动设备记录吸毒人员诱发刺激阶段重点区域的眼动注视情况，睁眼闭眼情况，以及眼动轨迹路径等眼动数据。</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使用生理设备记录静息态下的中性刺激阶段生理指标与诱发刺激阶段生理指标。</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综合生理指标以及眼动数据，结合大数据分析，对吸毒人员的毒瘾情况进</w:t>
            </w:r>
            <w:r w:rsidRPr="00BB4C11">
              <w:rPr>
                <w:rFonts w:asciiTheme="minorEastAsia" w:hAnsiTheme="minorEastAsia" w:cs="宋体" w:hint="eastAsia"/>
                <w:color w:val="000000"/>
                <w:kern w:val="0"/>
                <w:szCs w:val="21"/>
              </w:rPr>
              <w:lastRenderedPageBreak/>
              <w:t>行科学有效的评估。</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★评估结果包括眼动轨迹回放、眼动雷达图、眼动数据有效性、生理雷达图、生理测评结果、生理数据变化图。</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★该软件测试过程中可实时显示被试者的眼睛状态，以判断其睁闭眼情况。</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★可实时显示被试者的眼动注视点。</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有传统毒品和新型毒品两种评估方案。</w:t>
            </w:r>
            <w:r w:rsidRPr="00BB4C11">
              <w:rPr>
                <w:rFonts w:asciiTheme="minorEastAsia" w:hAnsiTheme="minorEastAsia" w:cs="宋体" w:hint="eastAsia"/>
                <w:color w:val="000000"/>
                <w:kern w:val="0"/>
                <w:szCs w:val="21"/>
              </w:rPr>
              <w:br/>
              <w:t>2.康复训练</w:t>
            </w:r>
            <w:r w:rsidRPr="00BB4C11">
              <w:rPr>
                <w:rFonts w:asciiTheme="minorEastAsia" w:hAnsiTheme="minorEastAsia" w:cs="宋体" w:hint="eastAsia"/>
                <w:color w:val="000000"/>
                <w:kern w:val="0"/>
                <w:szCs w:val="21"/>
              </w:rPr>
              <w:br/>
              <w:t>2.康复训练</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康复训练方法包括厌恶治疗、脱敏治疗、回归治疗和认知康复训练四个子模块。</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2.1 厌恶治疗</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至少有7个第三人称视角拍摄的真人厌恶全景视频；</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厌恶治疗模块中第三人称视角拍摄的真人厌恶全景视频的总时长不少于40分钟；</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厌恶疗法的原理是经典条件反射，把令人厌恶的刺激与被试的不良行为相结合，形成一种新的条件反射，以对抗原有的不良行为，进而消除这种不良行为。</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本模块包含但不限于以下的场景：</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【天旋地转】</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kern w:val="0"/>
                <w:szCs w:val="21"/>
              </w:rPr>
              <w:t>该部分为三维模型场景，构建出因吸毒而产生幻觉进入到过山车的场景，让学员感到眩晕，引起不适，带来厌恶的效</w:t>
            </w:r>
            <w:r w:rsidRPr="00BB4C11">
              <w:rPr>
                <w:rFonts w:asciiTheme="minorEastAsia" w:hAnsiTheme="minorEastAsia" w:cs="宋体" w:hint="eastAsia"/>
                <w:color w:val="000000" w:themeColor="text1"/>
                <w:kern w:val="0"/>
                <w:szCs w:val="21"/>
              </w:rPr>
              <w:t>果。</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【灵车漂移】</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该部分为三维模型场景，构建吸毒后驾驶汽车的场景，包括产生幻觉、汽车驾驶不稳等，最后撞车形成车毁人亡的后果，告诫学员远离毒品，拒绝毒驾。</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【坠入深渊】</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该部分为三维模型场景，构建出因吸毒而产生金钱幻觉，金钱在空中飞舞，为抓住金钱而坠楼的场景。该部分的坠落场景，会产生强烈的失重感，让学员感到眩晕，引起不适，带来厌恶的效果。</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【蛟龙翻滚】</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该部分为全景视频，学员将体验到真实的过山车带来的巨大的视觉冲击，深刻体会到眩晕、恐惧等厌恶感觉。</w:t>
            </w:r>
          </w:p>
          <w:p w:rsidR="00B50DE5" w:rsidRPr="00BB4C11" w:rsidRDefault="00B50DE5" w:rsidP="002E6A3B">
            <w:pPr>
              <w:widowControl/>
              <w:jc w:val="left"/>
              <w:rPr>
                <w:rFonts w:asciiTheme="minorEastAsia" w:hAnsiTheme="minorEastAsia" w:cs="宋体"/>
                <w:color w:val="000000" w:themeColor="text1"/>
                <w:kern w:val="0"/>
                <w:szCs w:val="21"/>
              </w:rPr>
            </w:pPr>
            <w:bookmarkStart w:id="1" w:name="_Hlk65852755"/>
            <w:r w:rsidRPr="00BB4C11">
              <w:rPr>
                <w:rFonts w:asciiTheme="minorEastAsia" w:hAnsiTheme="minorEastAsia" w:cs="宋体" w:hint="eastAsia"/>
                <w:color w:val="000000" w:themeColor="text1"/>
                <w:kern w:val="0"/>
                <w:szCs w:val="21"/>
              </w:rPr>
              <w:t>【潜移默化】</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w:t>
            </w:r>
            <w:bookmarkStart w:id="2" w:name="_Hlk65851551"/>
            <w:r w:rsidRPr="00BB4C11">
              <w:rPr>
                <w:rFonts w:asciiTheme="minorEastAsia" w:hAnsiTheme="minorEastAsia" w:cs="宋体" w:hint="eastAsia"/>
                <w:color w:val="000000" w:themeColor="text1"/>
                <w:kern w:val="0"/>
                <w:szCs w:val="21"/>
              </w:rPr>
              <w:t>第三人称视角拍摄的真人全景视频</w:t>
            </w:r>
            <w:bookmarkEnd w:id="2"/>
            <w:r w:rsidRPr="00BB4C11">
              <w:rPr>
                <w:rFonts w:asciiTheme="minorEastAsia" w:hAnsiTheme="minorEastAsia" w:cs="宋体" w:hint="eastAsia"/>
                <w:color w:val="000000" w:themeColor="text1"/>
                <w:kern w:val="0"/>
                <w:szCs w:val="21"/>
              </w:rPr>
              <w:t>，在每个吸毒动作的关键节点，插入吸食毒品后的严重后果图片，根据“潜在镜头效应”这一理论，通过潜意识影响戒毒人员对毒品的态度。</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【法网恢恢】</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该部分为第三人称视角拍摄的真人全景视频，3人聚众吸毒，被警察抓捕。让学员对吸毒这一行为产生畏惧、羞愧之心。</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【耳濡目染】</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该部分为第三人称视角拍摄的真人全景视频，讲述孩子因看到父亲吸毒，而模仿父亲吸毒。警示学员自己的行为会给孩子带来严重的后果。</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【妻离子散】</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lastRenderedPageBreak/>
              <w:t>该部分为第三人称视角拍摄的真人全景视频，内容为妻子因受不了丈夫吸毒的行为，带着孩子离开。警示学员会给家人造成伤害，要为家人考虑。</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【命丧毒口】</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该部分为第三人称视角拍摄的真人全景视频，男女朋友在一起吸食海洛因，女方毒瘾发作，祈求男朋友为其注射海洛因，由于注射过量，导致其死亡，给学员起到警示作用。</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【形容枯槁】</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该部分为第三人称视角拍摄的真人全景视频，一女子采用烫吸、注射等不同的方式吸食海洛因，随着对海洛因的依赖逐渐加强，女子身体日渐消瘦、头发脱落、牙齿掉落，身上长斑，形态令人厌恶。</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【身染梅毒】</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该部分为第三人称视角拍摄的真人全景视频，一男长期食用海洛因，滥交，共用注射器，最终染上梅毒，身上长满了疮和脓包，给学员带来视觉冲击，令人厌恶。</w:t>
            </w:r>
            <w:bookmarkEnd w:id="1"/>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【玩火自焚】</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该部分为三维模型场景，构建出因吸毒而引起房间内多处失火，造成灯掉落、玻璃破碎、人员惊慌失措逃跑等现象，引起学员焦虑紧张的情绪，带来厌恶的效果。</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2.2 脱敏治疗</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系统脱敏疗法是暴露疗法的一种，它的治疗原理是对抗条件反射，其治疗方式是使用诱发刺激，通过有步骤地反复暴露取得适应，来消除被试的恐惧、焦虑。</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本模块包含但不限于以下场景：</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【言语诱发】</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该部分为音频，通过言语让学员回忆吸毒相关的事情，在听觉层面诱发学员的渴求。</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【图片诱发】</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该部分为三维建模场景，构建出一个展厅，墙上挂的都是与吸毒相关的图片，包括注射毒品、KTV吸毒、吸毒后玩游戏等，在视觉层面诱发学员的渴求。</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【场景诱发】</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该部分为三维建模场景，构建出小旅馆和KTV，在房间内依次出现吸毒工具和毒品的模型，效果逼真，能诱发学员的强烈渴求。</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【两人喂吸】，【吸毒散冰】，【吸毒对比】，【旅馆吸毒】</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该部分为第三人称视角拍摄的真人全景视频，内容包括聚众吸毒、吸毒后散冰、旅馆吸毒等，通过真人拍摄的方式，在视听层面诱发学员的渴求。</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【毒品分类】</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该部分为三维建模场景，让学员用手柄操作，完成毒品和非毒品的分类任务，通过交互的方式，更大程度诱发学员的渴求。</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【毒具组装】</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该部分为三维建模场景，让学员用手柄组装毒具，形成可以吸食的状态，通过交互的方式完成吸毒所需的一系列操作，最大程度地诱发学员的渴求。</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【放松训练】</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lastRenderedPageBreak/>
              <w:t>在上述每一层级诱发之后，都会有放松训练的任务，通过语音诱导，全景视频辅助，以此缓解学员被诱发出的焦虑情绪，让学员对毒品渐渐脱敏，降低学员对毒品的渴求。</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2.3 回归治疗</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由于封闭式的戒毒过程中，戒毒人员无法接触外界。系统通过高仿真的家庭、社会虚拟场景，为戒毒人员还原和营造温馨、和谐的家庭、社会氛围，舒缓戒毒人员生理及心理的情绪困扰，唤起其对家庭、对社会生活的向往，通过戒毒成功人士的戒毒经验分享，帮助戒毒人员增强坚持治疗的信心和能力。</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本模块包含但不限于以下场景：</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【摧毁毒品】</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该部分为三维建模场景，构建出一个温暖的家庭，随着客厅茶几上毒品的出现，家里的物品会逐一消失，体验从家庭富足到家徒四壁的过程，再鼓励学员举起手中的虚拟锤子砸碎吸毒工具、烧毁毒品。</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【改过自新】</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该部分为第三人称视角拍摄的真人全景视频，由戒毒成功的志愿者拍摄录制，讲述了他们自己吸毒再戒毒的经历，以此鼓励学员戒掉毒品。</w:t>
            </w:r>
          </w:p>
          <w:p w:rsidR="00B50DE5" w:rsidRPr="00BB4C11" w:rsidRDefault="00B50DE5" w:rsidP="002E6A3B">
            <w:pPr>
              <w:widowControl/>
              <w:jc w:val="left"/>
              <w:rPr>
                <w:rFonts w:asciiTheme="minorEastAsia" w:hAnsiTheme="minorEastAsia" w:cs="宋体"/>
                <w:color w:val="000000" w:themeColor="text1"/>
                <w:kern w:val="0"/>
                <w:szCs w:val="21"/>
              </w:rPr>
            </w:pPr>
            <w:r w:rsidRPr="00BB4C11">
              <w:rPr>
                <w:rFonts w:asciiTheme="minorEastAsia" w:hAnsiTheme="minorEastAsia" w:cs="宋体" w:hint="eastAsia"/>
                <w:color w:val="000000" w:themeColor="text1"/>
                <w:kern w:val="0"/>
                <w:szCs w:val="21"/>
              </w:rPr>
              <w:t>【阖家团圆】</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themeColor="text1"/>
                <w:kern w:val="0"/>
                <w:szCs w:val="21"/>
              </w:rPr>
              <w:t>该部分为第三人称视角拍摄的真人全景视频，</w:t>
            </w:r>
            <w:r w:rsidRPr="00BB4C11">
              <w:rPr>
                <w:rFonts w:asciiTheme="minorEastAsia" w:hAnsiTheme="minorEastAsia" w:cs="宋体" w:hint="eastAsia"/>
                <w:color w:val="000000"/>
                <w:kern w:val="0"/>
                <w:szCs w:val="21"/>
              </w:rPr>
              <w:t>内容为戒毒成功的学员与家人、朋友团聚吃饭，描述了温馨美好的画面，唤起学员回归家庭的情绪。</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【美丽世界】</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该部分为内容为美丽的风景场景，让学员体验大自然的美好，平复学员内心对毒品的渴求，引导他们追求美好的生活。</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2.4 认知康复训练</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该模块采用游戏模式，对戒毒人员进行基于虚拟现实的认知康复训练，帮助戒毒人员恢复因毒品而受损的认知能力。</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本模块包含但不限于以下场景：</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【协调力训练】</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天空中飞来多架敌机，学员需要使用眼睛瞄准敌机的位置，锁定敌机后快速扣动扳手将敌机击落。学员需要手眼并用，提高协调力。</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【反应速度训练】</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广场中跳出许多毒具，学员的眼动轨迹将变成锋利的刀，砍向毒具，将毒具销毁，促进反应速度的提升。</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【专注度训练】</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学员通过眼动控制虚拟人物进行跑酷，路上将会遇到许多毒具。学员要让虚拟人物躲避毒具，一旦走神，虚拟人物将可能碰到毒具，多次触碰毒品将会导致“生命”的终结。</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【注意力训练】</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该训练为汽车驾驶任务，让学员使用眼动方向控制汽车行驶方向，并及时躲避障碍物，以此训练学员的注意力集中能力。</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【空间知觉训练】</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该训练为迷宫任务，通过控制迷宫内小球的运动方向，使盘中小球走出迷宫。</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【记忆力训练】</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lastRenderedPageBreak/>
              <w:t>该训练为记忆任务，首先记忆宫格色块的颜色及位置，之后对宫格色块进行复盘，从而达到锻炼学员记忆力的目的。</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【青青草地】</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该场景为全景放松视频，学员可享受大自然的美景，感受生命的美好。</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【枯树生叶】</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学员需佩戴生理设备，场景会随着学员的情绪放松程度进行变化，情绪越放松，画面越丰富。</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【沙漠绿洲】</w:t>
            </w:r>
          </w:p>
          <w:p w:rsidR="00B50DE5" w:rsidRPr="00BB4C11" w:rsidRDefault="00B50DE5" w:rsidP="002E6A3B">
            <w:pPr>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需学员佩戴生理设备，场景会随着学员的情绪放松程度进行变化，情绪越放松，画面越丰富。</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★软件具有软件著作权、软件产品检测报告</w:t>
            </w:r>
          </w:p>
        </w:tc>
        <w:tc>
          <w:tcPr>
            <w:tcW w:w="509" w:type="dxa"/>
            <w:tcBorders>
              <w:top w:val="nil"/>
              <w:left w:val="nil"/>
              <w:bottom w:val="nil"/>
              <w:right w:val="single" w:sz="4" w:space="0" w:color="auto"/>
            </w:tcBorders>
            <w:shd w:val="clear" w:color="auto" w:fill="auto"/>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lastRenderedPageBreak/>
              <w:t>2</w:t>
            </w:r>
          </w:p>
        </w:tc>
        <w:tc>
          <w:tcPr>
            <w:tcW w:w="426" w:type="dxa"/>
            <w:tcBorders>
              <w:top w:val="nil"/>
              <w:left w:val="nil"/>
              <w:bottom w:val="nil"/>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套</w:t>
            </w:r>
          </w:p>
        </w:tc>
        <w:tc>
          <w:tcPr>
            <w:tcW w:w="426" w:type="dxa"/>
            <w:tcBorders>
              <w:top w:val="nil"/>
              <w:left w:val="nil"/>
              <w:bottom w:val="nil"/>
              <w:right w:val="single" w:sz="4" w:space="0" w:color="auto"/>
            </w:tcBorders>
            <w:shd w:val="clear" w:color="auto" w:fill="auto"/>
            <w:noWrap/>
            <w:vAlign w:val="bottom"/>
            <w:hideMark/>
          </w:tcPr>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 xml:space="preserve">　</w:t>
            </w:r>
          </w:p>
        </w:tc>
      </w:tr>
      <w:tr w:rsidR="00B50DE5" w:rsidRPr="00BB4C11" w:rsidTr="002E6A3B">
        <w:trPr>
          <w:trHeight w:val="1239"/>
        </w:trPr>
        <w:tc>
          <w:tcPr>
            <w:tcW w:w="426" w:type="dxa"/>
            <w:tcBorders>
              <w:top w:val="nil"/>
              <w:left w:val="single" w:sz="4" w:space="0" w:color="auto"/>
              <w:bottom w:val="nil"/>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lastRenderedPageBreak/>
              <w:t>9</w:t>
            </w:r>
          </w:p>
        </w:tc>
        <w:tc>
          <w:tcPr>
            <w:tcW w:w="709" w:type="dxa"/>
            <w:tcBorders>
              <w:top w:val="nil"/>
              <w:left w:val="nil"/>
              <w:bottom w:val="nil"/>
              <w:right w:val="single" w:sz="4" w:space="0" w:color="auto"/>
            </w:tcBorders>
            <w:shd w:val="clear" w:color="auto" w:fill="auto"/>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szCs w:val="21"/>
                <w:shd w:val="clear" w:color="auto" w:fill="FFFFFF"/>
              </w:rPr>
              <w:t>虚拟现实标准场景软件</w:t>
            </w:r>
          </w:p>
        </w:tc>
        <w:tc>
          <w:tcPr>
            <w:tcW w:w="6832" w:type="dxa"/>
            <w:tcBorders>
              <w:top w:val="nil"/>
              <w:left w:val="nil"/>
              <w:bottom w:val="nil"/>
              <w:right w:val="single" w:sz="4" w:space="0" w:color="auto"/>
            </w:tcBorders>
            <w:shd w:val="clear" w:color="auto" w:fill="auto"/>
            <w:vAlign w:val="center"/>
            <w:hideMark/>
          </w:tcPr>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银行卡办理：</w:t>
            </w:r>
            <w:r w:rsidRPr="00BB4C11">
              <w:rPr>
                <w:rFonts w:asciiTheme="minorEastAsia" w:hAnsiTheme="minorEastAsia" w:cs="宋体" w:hint="eastAsia"/>
                <w:color w:val="000000"/>
                <w:kern w:val="0"/>
                <w:szCs w:val="21"/>
              </w:rPr>
              <w:t>建模还原银行环境，模拟银行标准办事流程，学员根据课程指导在VR环境中学习如何办理银行卡等相关业务。</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乘坐高铁：</w:t>
            </w:r>
            <w:r w:rsidRPr="00BB4C11">
              <w:rPr>
                <w:rFonts w:asciiTheme="minorEastAsia" w:hAnsiTheme="minorEastAsia" w:cs="宋体" w:hint="eastAsia"/>
                <w:color w:val="000000"/>
                <w:kern w:val="0"/>
                <w:szCs w:val="21"/>
              </w:rPr>
              <w:t>3D建模高铁、高铁站，学员根据课程指导在VR环境中学习，从进高铁站到乘坐高铁的相关一系列流程。结合VR设备中沉浸式的体感互动+模拟知识点：</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消防隐患排查：</w:t>
            </w:r>
            <w:r w:rsidRPr="00BB4C11">
              <w:rPr>
                <w:rFonts w:asciiTheme="minorEastAsia" w:hAnsiTheme="minorEastAsia" w:cs="宋体" w:hint="eastAsia"/>
                <w:color w:val="000000"/>
                <w:kern w:val="0"/>
                <w:szCs w:val="21"/>
              </w:rPr>
              <w:t>通过系统提示学习消防隐患的科普知识，让学员进一步增强在日常生活中自觉地做好消防安全隐患排查工作，从而起到积极正面的教学目的。</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路怒驾驶：</w:t>
            </w:r>
            <w:r w:rsidRPr="00BB4C11">
              <w:rPr>
                <w:rFonts w:asciiTheme="minorEastAsia" w:hAnsiTheme="minorEastAsia" w:cs="宋体" w:hint="eastAsia"/>
                <w:color w:val="000000"/>
                <w:kern w:val="0"/>
                <w:szCs w:val="21"/>
              </w:rPr>
              <w:t>使用虚拟现实技术搭建汽车道路驾驶环境，学员可驾驶虚拟汽车完成任务，但过程中设置各种障碍，诱发学员冲动情绪，借时给予学员正确引导，帮助其学会控制冲动性情绪、行为。</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拒绝赌博：</w:t>
            </w:r>
            <w:r w:rsidRPr="00BB4C11">
              <w:rPr>
                <w:rFonts w:asciiTheme="minorEastAsia" w:hAnsiTheme="minorEastAsia" w:cs="宋体" w:hint="eastAsia"/>
                <w:color w:val="000000"/>
                <w:kern w:val="0"/>
                <w:szCs w:val="21"/>
              </w:rPr>
              <w:t>利用虚拟现实技术，搭建赌博场景，让学员身临其境，同时辅以应对方法，科学宣教，训练其在高危环境的自察力、自制力，从而使其回归社会面对诱惑时，合理应对。</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工作就业培训</w:t>
            </w:r>
            <w:r w:rsidRPr="00BB4C11">
              <w:rPr>
                <w:rFonts w:asciiTheme="minorEastAsia" w:hAnsiTheme="minorEastAsia" w:cs="宋体" w:hint="eastAsia"/>
                <w:color w:val="000000"/>
                <w:kern w:val="0"/>
                <w:szCs w:val="21"/>
              </w:rPr>
              <w:t>：超市营业员：外卖配送员</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模拟恐高场景</w:t>
            </w:r>
            <w:r w:rsidRPr="00BB4C11">
              <w:rPr>
                <w:rFonts w:asciiTheme="minorEastAsia" w:hAnsiTheme="minorEastAsia" w:cs="宋体" w:hint="eastAsia"/>
                <w:color w:val="000000"/>
                <w:kern w:val="0"/>
                <w:szCs w:val="21"/>
              </w:rPr>
              <w:t>：被试戴上3D头盔后感觉自己站立在某高地，周边虚拟场景具有明显高度知觉效果，通过手柄可以操控环境的高度，虚拟场景让被试者有真实的触觉感受；</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巷战场景</w:t>
            </w:r>
            <w:r w:rsidRPr="00BB4C11">
              <w:rPr>
                <w:rFonts w:asciiTheme="minorEastAsia" w:hAnsiTheme="minorEastAsia" w:cs="宋体" w:hint="eastAsia"/>
                <w:color w:val="000000"/>
                <w:kern w:val="0"/>
                <w:szCs w:val="21"/>
              </w:rPr>
              <w:t>：使用者以第一人称视角处于巷战现场中，场景内可以有尸体等恐惧场景，可自由走动，然后出现敌人，并向被试者开火，周围的场景开始出现火焰、烟雾等危险情况。设置时间压力测试等任务，让使用者感知的虚拟环境更加真实，让沉浸效果更为逼真；</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丛林战场景</w:t>
            </w:r>
            <w:r w:rsidRPr="00BB4C11">
              <w:rPr>
                <w:rFonts w:asciiTheme="minorEastAsia" w:hAnsiTheme="minorEastAsia" w:cs="宋体" w:hint="eastAsia"/>
                <w:color w:val="000000"/>
                <w:kern w:val="0"/>
                <w:szCs w:val="21"/>
              </w:rPr>
              <w:t>：使用者以第一人称视角处于丛林战现场中，场景内不同的动植物模型，不同的地形模型，可自由走动，然后出现炮火，爆炸等危险场景，周围的场景也可以同步开始出现下雨、大风、大雪等危险天气状况的模拟；</w:t>
            </w:r>
          </w:p>
          <w:p w:rsidR="00B50DE5" w:rsidRPr="00BB4C11" w:rsidRDefault="00B50DE5" w:rsidP="002E6A3B">
            <w:pPr>
              <w:widowControl/>
              <w:rPr>
                <w:rFonts w:asciiTheme="minorEastAsia" w:hAnsiTheme="minorEastAsia" w:cs="宋体"/>
                <w:color w:val="000000"/>
                <w:kern w:val="0"/>
                <w:szCs w:val="21"/>
              </w:rPr>
            </w:pPr>
            <w:r w:rsidRPr="00BB4C11">
              <w:rPr>
                <w:rFonts w:asciiTheme="minorEastAsia" w:hAnsiTheme="minorEastAsia" w:cs="宋体" w:hint="eastAsia"/>
                <w:b/>
                <w:bCs/>
                <w:color w:val="000000"/>
                <w:kern w:val="0"/>
                <w:szCs w:val="21"/>
              </w:rPr>
              <w:t>模拟飞行场景</w:t>
            </w:r>
            <w:r w:rsidRPr="00BB4C11">
              <w:rPr>
                <w:rFonts w:asciiTheme="minorEastAsia" w:hAnsiTheme="minorEastAsia" w:cs="宋体" w:hint="eastAsia"/>
                <w:color w:val="000000"/>
                <w:kern w:val="0"/>
                <w:szCs w:val="21"/>
              </w:rPr>
              <w:t>：场景模拟一架小型飞机的驾驶座舱。使用者戴上VR头盔后，拥有犹如在真实驾驶座舱的360°视野感受。飞机按照事先定义的路线飞行，在飞行过程中，设定了不同的飞行状况，比如飞机翻滚等，并可配合VR眼动仪记录使用者眼动数据，分析比较在正常情况和特殊情况飞行的情形下，使用者的关注区域差异以及是否有关注特定的仪表盘等。</w:t>
            </w:r>
          </w:p>
        </w:tc>
        <w:tc>
          <w:tcPr>
            <w:tcW w:w="509" w:type="dxa"/>
            <w:tcBorders>
              <w:top w:val="nil"/>
              <w:left w:val="nil"/>
              <w:bottom w:val="nil"/>
              <w:right w:val="single" w:sz="4" w:space="0" w:color="auto"/>
            </w:tcBorders>
            <w:shd w:val="clear" w:color="auto" w:fill="auto"/>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w:t>
            </w:r>
          </w:p>
        </w:tc>
        <w:tc>
          <w:tcPr>
            <w:tcW w:w="426" w:type="dxa"/>
            <w:tcBorders>
              <w:top w:val="nil"/>
              <w:left w:val="nil"/>
              <w:bottom w:val="nil"/>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套</w:t>
            </w:r>
          </w:p>
        </w:tc>
        <w:tc>
          <w:tcPr>
            <w:tcW w:w="426" w:type="dxa"/>
            <w:tcBorders>
              <w:top w:val="nil"/>
              <w:left w:val="nil"/>
              <w:bottom w:val="nil"/>
              <w:right w:val="single" w:sz="4" w:space="0" w:color="auto"/>
            </w:tcBorders>
            <w:shd w:val="clear" w:color="auto" w:fill="auto"/>
            <w:noWrap/>
            <w:vAlign w:val="bottom"/>
          </w:tcPr>
          <w:p w:rsidR="00B50DE5" w:rsidRPr="00BB4C11" w:rsidRDefault="00B50DE5" w:rsidP="002E6A3B">
            <w:pPr>
              <w:widowControl/>
              <w:jc w:val="left"/>
              <w:rPr>
                <w:rFonts w:asciiTheme="minorEastAsia" w:hAnsiTheme="minorEastAsia" w:cs="宋体"/>
                <w:color w:val="000000"/>
                <w:kern w:val="0"/>
                <w:szCs w:val="21"/>
              </w:rPr>
            </w:pPr>
          </w:p>
        </w:tc>
      </w:tr>
      <w:tr w:rsidR="00B50DE5" w:rsidRPr="00BB4C11" w:rsidTr="002E6A3B">
        <w:trPr>
          <w:trHeight w:val="108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lastRenderedPageBreak/>
              <w:t>10</w:t>
            </w:r>
          </w:p>
        </w:tc>
        <w:tc>
          <w:tcPr>
            <w:tcW w:w="709" w:type="dxa"/>
            <w:tcBorders>
              <w:top w:val="nil"/>
              <w:left w:val="nil"/>
              <w:bottom w:val="single" w:sz="4" w:space="0" w:color="auto"/>
              <w:right w:val="single" w:sz="4" w:space="0" w:color="auto"/>
            </w:tcBorders>
            <w:shd w:val="clear" w:color="auto" w:fill="auto"/>
            <w:vAlign w:val="center"/>
            <w:hideMark/>
          </w:tcPr>
          <w:p w:rsidR="00B50DE5" w:rsidRPr="00BB4C11" w:rsidRDefault="00B50DE5" w:rsidP="002E6A3B">
            <w:pPr>
              <w:widowControl/>
              <w:jc w:val="center"/>
              <w:rPr>
                <w:rFonts w:asciiTheme="minorEastAsia" w:hAnsiTheme="minorEastAsia" w:cs="宋体"/>
                <w:color w:val="000000"/>
                <w:szCs w:val="21"/>
                <w:shd w:val="clear" w:color="auto" w:fill="FFFFFF"/>
              </w:rPr>
            </w:pPr>
            <w:r w:rsidRPr="00BB4C11">
              <w:rPr>
                <w:rFonts w:asciiTheme="minorEastAsia" w:hAnsiTheme="minorEastAsia" w:cs="宋体" w:hint="eastAsia"/>
                <w:color w:val="000000"/>
                <w:kern w:val="0"/>
                <w:szCs w:val="21"/>
              </w:rPr>
              <w:t>虚拟现实眼动分析软件</w:t>
            </w:r>
          </w:p>
        </w:tc>
        <w:tc>
          <w:tcPr>
            <w:tcW w:w="6832" w:type="dxa"/>
            <w:tcBorders>
              <w:top w:val="nil"/>
              <w:left w:val="nil"/>
              <w:bottom w:val="single" w:sz="4" w:space="0" w:color="auto"/>
              <w:right w:val="single" w:sz="4" w:space="0" w:color="auto"/>
            </w:tcBorders>
            <w:shd w:val="clear" w:color="auto" w:fill="auto"/>
            <w:vAlign w:val="center"/>
            <w:hideMark/>
          </w:tcPr>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眼动数据记录分析软件用于加载程序、程序刺激和数据分析。</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1）支持虚拟现实3D空间中的眼动数据记录分析，有录屏功能</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2）支持全景视频录像，支持全景图片录像和数据分析</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★3）支持注视点回放、轨迹图、热点图、兴趣区划分等传统眼动数据分析功能，支持3D空间中基于物体的分析功能</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4）实时注视点显示，支持获取原始眼动数据，兴趣区数据：注视时间统计、注视点个数统计、首次进入次数统计、注视率、首次进入前注视点个数、首次注视点的注视时间等多项眼动分析指标</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5）支持unity3D，提供SDK (C/C++)供二次开发</w:t>
            </w:r>
          </w:p>
          <w:p w:rsidR="00B50DE5" w:rsidRPr="00BB4C11" w:rsidRDefault="00B50DE5" w:rsidP="002E6A3B">
            <w:pPr>
              <w:widowControl/>
              <w:jc w:val="left"/>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支持虚拟现实中的眼控交互功能</w:t>
            </w:r>
          </w:p>
          <w:p w:rsidR="00B50DE5" w:rsidRPr="00BB4C11" w:rsidRDefault="00B50DE5" w:rsidP="002E6A3B">
            <w:pPr>
              <w:widowControl/>
              <w:rPr>
                <w:rFonts w:asciiTheme="minorEastAsia" w:hAnsiTheme="minorEastAsia" w:cs="宋体"/>
                <w:b/>
                <w:bCs/>
                <w:color w:val="000000"/>
                <w:kern w:val="0"/>
                <w:szCs w:val="21"/>
              </w:rPr>
            </w:pPr>
            <w:r w:rsidRPr="00BB4C11">
              <w:rPr>
                <w:rFonts w:asciiTheme="minorEastAsia" w:hAnsiTheme="minorEastAsia" w:cs="宋体" w:hint="eastAsia"/>
                <w:color w:val="000000"/>
                <w:kern w:val="0"/>
                <w:szCs w:val="21"/>
              </w:rPr>
              <w:t>含超市场景：场景模拟真实的超市购物环境，环境中不同货架上有各种物品，使用者戴上VR头盔后有逛真实超市的感受。使用者在虚拟超市内可以通过行走或手柄按钮操作漫游，在漫游过程中，VR眼动仪可以记录用户的眼动数据。漫游结束后，可通过分析软件对用户的眼动数据进行分析，比如对比不同商品的注视时间等；</w:t>
            </w:r>
          </w:p>
        </w:tc>
        <w:tc>
          <w:tcPr>
            <w:tcW w:w="509" w:type="dxa"/>
            <w:tcBorders>
              <w:top w:val="nil"/>
              <w:left w:val="nil"/>
              <w:bottom w:val="single" w:sz="4" w:space="0" w:color="auto"/>
              <w:right w:val="single" w:sz="4" w:space="0" w:color="auto"/>
            </w:tcBorders>
            <w:shd w:val="clear" w:color="auto" w:fill="auto"/>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2</w:t>
            </w:r>
          </w:p>
        </w:tc>
        <w:tc>
          <w:tcPr>
            <w:tcW w:w="426" w:type="dxa"/>
            <w:tcBorders>
              <w:top w:val="nil"/>
              <w:left w:val="nil"/>
              <w:bottom w:val="single" w:sz="4" w:space="0" w:color="auto"/>
              <w:right w:val="single" w:sz="4" w:space="0" w:color="auto"/>
            </w:tcBorders>
            <w:shd w:val="clear" w:color="auto" w:fill="auto"/>
            <w:noWrap/>
            <w:vAlign w:val="center"/>
            <w:hideMark/>
          </w:tcPr>
          <w:p w:rsidR="00B50DE5" w:rsidRPr="00BB4C11" w:rsidRDefault="00B50DE5" w:rsidP="002E6A3B">
            <w:pPr>
              <w:widowControl/>
              <w:jc w:val="center"/>
              <w:rPr>
                <w:rFonts w:asciiTheme="minorEastAsia" w:hAnsiTheme="minorEastAsia" w:cs="宋体"/>
                <w:color w:val="000000"/>
                <w:kern w:val="0"/>
                <w:szCs w:val="21"/>
              </w:rPr>
            </w:pPr>
            <w:r w:rsidRPr="00BB4C11">
              <w:rPr>
                <w:rFonts w:asciiTheme="minorEastAsia" w:hAnsiTheme="minorEastAsia" w:cs="宋体" w:hint="eastAsia"/>
                <w:color w:val="000000"/>
                <w:kern w:val="0"/>
                <w:szCs w:val="21"/>
              </w:rPr>
              <w:t>套</w:t>
            </w:r>
          </w:p>
        </w:tc>
        <w:tc>
          <w:tcPr>
            <w:tcW w:w="426" w:type="dxa"/>
            <w:tcBorders>
              <w:top w:val="nil"/>
              <w:left w:val="nil"/>
              <w:bottom w:val="single" w:sz="4" w:space="0" w:color="auto"/>
              <w:right w:val="single" w:sz="4" w:space="0" w:color="auto"/>
            </w:tcBorders>
            <w:shd w:val="clear" w:color="auto" w:fill="auto"/>
            <w:noWrap/>
            <w:vAlign w:val="bottom"/>
          </w:tcPr>
          <w:p w:rsidR="00B50DE5" w:rsidRPr="00BB4C11" w:rsidRDefault="00B50DE5" w:rsidP="002E6A3B">
            <w:pPr>
              <w:widowControl/>
              <w:jc w:val="left"/>
              <w:rPr>
                <w:rFonts w:asciiTheme="minorEastAsia" w:hAnsiTheme="minorEastAsia" w:cs="宋体"/>
                <w:color w:val="000000"/>
                <w:kern w:val="0"/>
                <w:szCs w:val="21"/>
              </w:rPr>
            </w:pPr>
          </w:p>
        </w:tc>
      </w:tr>
    </w:tbl>
    <w:p w:rsidR="00B50DE5" w:rsidRPr="00D757CD" w:rsidRDefault="00B50DE5" w:rsidP="00B50DE5">
      <w:pPr>
        <w:spacing w:beforeLines="50" w:before="156" w:line="240" w:lineRule="exact"/>
        <w:ind w:leftChars="200" w:left="420"/>
        <w:rPr>
          <w:rFonts w:ascii="仿宋_GB2312" w:eastAsia="仿宋_GB2312"/>
        </w:rPr>
      </w:pPr>
    </w:p>
    <w:p w:rsidR="0041294F" w:rsidRPr="0041294F" w:rsidRDefault="0041294F" w:rsidP="0041294F">
      <w:pPr>
        <w:spacing w:line="360" w:lineRule="auto"/>
        <w:jc w:val="left"/>
        <w:rPr>
          <w:rFonts w:asciiTheme="minorEastAsia" w:hAnsiTheme="minorEastAsia" w:cs="Times New Roman" w:hint="eastAsia"/>
          <w:b/>
          <w:sz w:val="28"/>
          <w:szCs w:val="28"/>
        </w:rPr>
      </w:pPr>
    </w:p>
    <w:sectPr w:rsidR="0041294F" w:rsidRPr="0041294F" w:rsidSect="008930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B2" w:rsidRDefault="00B34CB2" w:rsidP="00E20341">
      <w:r>
        <w:separator/>
      </w:r>
    </w:p>
  </w:endnote>
  <w:endnote w:type="continuationSeparator" w:id="0">
    <w:p w:rsidR="00B34CB2" w:rsidRDefault="00B34CB2" w:rsidP="00E2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B2" w:rsidRDefault="00B34CB2" w:rsidP="00E20341">
      <w:r>
        <w:separator/>
      </w:r>
    </w:p>
  </w:footnote>
  <w:footnote w:type="continuationSeparator" w:id="0">
    <w:p w:rsidR="00B34CB2" w:rsidRDefault="00B34CB2" w:rsidP="00E2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DCA"/>
    <w:multiLevelType w:val="hybridMultilevel"/>
    <w:tmpl w:val="5EA6909C"/>
    <w:lvl w:ilvl="0" w:tplc="4710A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613F7"/>
    <w:multiLevelType w:val="hybridMultilevel"/>
    <w:tmpl w:val="F9D4FCA2"/>
    <w:lvl w:ilvl="0" w:tplc="F2564EF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926E29"/>
    <w:multiLevelType w:val="hybridMultilevel"/>
    <w:tmpl w:val="C2C0E310"/>
    <w:lvl w:ilvl="0" w:tplc="1A86F752">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775A00"/>
    <w:multiLevelType w:val="hybridMultilevel"/>
    <w:tmpl w:val="90D24A84"/>
    <w:lvl w:ilvl="0" w:tplc="026AFD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143D91"/>
    <w:multiLevelType w:val="multilevel"/>
    <w:tmpl w:val="B2088FFE"/>
    <w:lvl w:ilvl="0">
      <w:start w:val="1"/>
      <w:numFmt w:val="decimal"/>
      <w:suff w:val="nothing"/>
      <w:lvlText w:val="%1、"/>
      <w:lvlJc w:val="left"/>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5" w15:restartNumberingAfterBreak="0">
    <w:nsid w:val="67196DB7"/>
    <w:multiLevelType w:val="hybridMultilevel"/>
    <w:tmpl w:val="6316AB8C"/>
    <w:lvl w:ilvl="0" w:tplc="930217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0341"/>
    <w:rsid w:val="000057AC"/>
    <w:rsid w:val="00005B93"/>
    <w:rsid w:val="00020017"/>
    <w:rsid w:val="000213CF"/>
    <w:rsid w:val="00030D8D"/>
    <w:rsid w:val="000316EF"/>
    <w:rsid w:val="00031B2D"/>
    <w:rsid w:val="00032605"/>
    <w:rsid w:val="00040743"/>
    <w:rsid w:val="00041F43"/>
    <w:rsid w:val="000427FB"/>
    <w:rsid w:val="00051456"/>
    <w:rsid w:val="00052AD2"/>
    <w:rsid w:val="00057E15"/>
    <w:rsid w:val="00071D75"/>
    <w:rsid w:val="0008126D"/>
    <w:rsid w:val="00082AB1"/>
    <w:rsid w:val="00097D95"/>
    <w:rsid w:val="000A4E99"/>
    <w:rsid w:val="000B64FD"/>
    <w:rsid w:val="000D14D5"/>
    <w:rsid w:val="000D1B92"/>
    <w:rsid w:val="000D6357"/>
    <w:rsid w:val="000E38A5"/>
    <w:rsid w:val="000F76E9"/>
    <w:rsid w:val="001122C0"/>
    <w:rsid w:val="00112884"/>
    <w:rsid w:val="001128F0"/>
    <w:rsid w:val="001147DD"/>
    <w:rsid w:val="0011546E"/>
    <w:rsid w:val="00120661"/>
    <w:rsid w:val="0013491E"/>
    <w:rsid w:val="0014222A"/>
    <w:rsid w:val="001443BA"/>
    <w:rsid w:val="001444EA"/>
    <w:rsid w:val="00152382"/>
    <w:rsid w:val="00152923"/>
    <w:rsid w:val="0016116C"/>
    <w:rsid w:val="00162018"/>
    <w:rsid w:val="001634A0"/>
    <w:rsid w:val="0016557D"/>
    <w:rsid w:val="00174773"/>
    <w:rsid w:val="00175F84"/>
    <w:rsid w:val="001869D6"/>
    <w:rsid w:val="0019447F"/>
    <w:rsid w:val="0019478F"/>
    <w:rsid w:val="00195E0D"/>
    <w:rsid w:val="001A4527"/>
    <w:rsid w:val="001A59E4"/>
    <w:rsid w:val="001B13F8"/>
    <w:rsid w:val="001B3C72"/>
    <w:rsid w:val="001D3438"/>
    <w:rsid w:val="001E29EB"/>
    <w:rsid w:val="001E496A"/>
    <w:rsid w:val="001E4BEE"/>
    <w:rsid w:val="001F0A15"/>
    <w:rsid w:val="001F15CE"/>
    <w:rsid w:val="001F1D5A"/>
    <w:rsid w:val="001F334D"/>
    <w:rsid w:val="001F5042"/>
    <w:rsid w:val="00200C74"/>
    <w:rsid w:val="00204500"/>
    <w:rsid w:val="00204D76"/>
    <w:rsid w:val="002141BB"/>
    <w:rsid w:val="002210FB"/>
    <w:rsid w:val="002211A6"/>
    <w:rsid w:val="00223157"/>
    <w:rsid w:val="00245599"/>
    <w:rsid w:val="002519E8"/>
    <w:rsid w:val="00265BC7"/>
    <w:rsid w:val="002667C3"/>
    <w:rsid w:val="002750A8"/>
    <w:rsid w:val="0027625D"/>
    <w:rsid w:val="00282A87"/>
    <w:rsid w:val="002957BD"/>
    <w:rsid w:val="002A499F"/>
    <w:rsid w:val="002A6035"/>
    <w:rsid w:val="002B68B7"/>
    <w:rsid w:val="002D6031"/>
    <w:rsid w:val="002E2C1B"/>
    <w:rsid w:val="002E58C6"/>
    <w:rsid w:val="002F409A"/>
    <w:rsid w:val="002F4A41"/>
    <w:rsid w:val="00307C08"/>
    <w:rsid w:val="003110F5"/>
    <w:rsid w:val="00314764"/>
    <w:rsid w:val="00314DD3"/>
    <w:rsid w:val="00317E22"/>
    <w:rsid w:val="0032360F"/>
    <w:rsid w:val="0032665D"/>
    <w:rsid w:val="003305F5"/>
    <w:rsid w:val="00343B59"/>
    <w:rsid w:val="00346BA6"/>
    <w:rsid w:val="00362CE6"/>
    <w:rsid w:val="00362EFD"/>
    <w:rsid w:val="00376A20"/>
    <w:rsid w:val="00387ED8"/>
    <w:rsid w:val="003905DA"/>
    <w:rsid w:val="003A11F4"/>
    <w:rsid w:val="003A1FAE"/>
    <w:rsid w:val="003A22F9"/>
    <w:rsid w:val="003B0A01"/>
    <w:rsid w:val="003B0B1E"/>
    <w:rsid w:val="003B4118"/>
    <w:rsid w:val="003C293E"/>
    <w:rsid w:val="003C2DEF"/>
    <w:rsid w:val="003D7365"/>
    <w:rsid w:val="003E7B78"/>
    <w:rsid w:val="003F491A"/>
    <w:rsid w:val="004003DD"/>
    <w:rsid w:val="0041294F"/>
    <w:rsid w:val="004130B1"/>
    <w:rsid w:val="0041438B"/>
    <w:rsid w:val="00432B5A"/>
    <w:rsid w:val="00433E9C"/>
    <w:rsid w:val="00446A05"/>
    <w:rsid w:val="00461203"/>
    <w:rsid w:val="00483EF7"/>
    <w:rsid w:val="00485725"/>
    <w:rsid w:val="00491CAC"/>
    <w:rsid w:val="004A15C2"/>
    <w:rsid w:val="004A20C9"/>
    <w:rsid w:val="004A560C"/>
    <w:rsid w:val="004A6F3F"/>
    <w:rsid w:val="004A747E"/>
    <w:rsid w:val="004A774C"/>
    <w:rsid w:val="004B0A26"/>
    <w:rsid w:val="004B75B1"/>
    <w:rsid w:val="004C7E66"/>
    <w:rsid w:val="004E0427"/>
    <w:rsid w:val="004E58E0"/>
    <w:rsid w:val="004E6C72"/>
    <w:rsid w:val="005039BE"/>
    <w:rsid w:val="00507EEC"/>
    <w:rsid w:val="005177B9"/>
    <w:rsid w:val="00522101"/>
    <w:rsid w:val="00522536"/>
    <w:rsid w:val="00523A66"/>
    <w:rsid w:val="0053082E"/>
    <w:rsid w:val="00537A3B"/>
    <w:rsid w:val="00542766"/>
    <w:rsid w:val="00542810"/>
    <w:rsid w:val="005430B7"/>
    <w:rsid w:val="00543480"/>
    <w:rsid w:val="005440B3"/>
    <w:rsid w:val="0054698C"/>
    <w:rsid w:val="00547676"/>
    <w:rsid w:val="005566F2"/>
    <w:rsid w:val="00557227"/>
    <w:rsid w:val="00575295"/>
    <w:rsid w:val="0058523C"/>
    <w:rsid w:val="00585E5C"/>
    <w:rsid w:val="005874CD"/>
    <w:rsid w:val="00587C10"/>
    <w:rsid w:val="00590CC3"/>
    <w:rsid w:val="00592C83"/>
    <w:rsid w:val="0059516D"/>
    <w:rsid w:val="005A388C"/>
    <w:rsid w:val="005A65D0"/>
    <w:rsid w:val="005A6E62"/>
    <w:rsid w:val="005B4CE7"/>
    <w:rsid w:val="005F25BA"/>
    <w:rsid w:val="00615771"/>
    <w:rsid w:val="00621C3A"/>
    <w:rsid w:val="00631894"/>
    <w:rsid w:val="00652965"/>
    <w:rsid w:val="006547C1"/>
    <w:rsid w:val="006610F0"/>
    <w:rsid w:val="00696AC5"/>
    <w:rsid w:val="006A17A1"/>
    <w:rsid w:val="006A66C2"/>
    <w:rsid w:val="006B22CC"/>
    <w:rsid w:val="006B33DF"/>
    <w:rsid w:val="006B76E7"/>
    <w:rsid w:val="006C108E"/>
    <w:rsid w:val="006C3EC3"/>
    <w:rsid w:val="006C404A"/>
    <w:rsid w:val="006C65E2"/>
    <w:rsid w:val="006D5D97"/>
    <w:rsid w:val="006F3F59"/>
    <w:rsid w:val="006F5EFF"/>
    <w:rsid w:val="0070548B"/>
    <w:rsid w:val="00712B1D"/>
    <w:rsid w:val="00721943"/>
    <w:rsid w:val="0073148D"/>
    <w:rsid w:val="007329CB"/>
    <w:rsid w:val="00733823"/>
    <w:rsid w:val="00734F47"/>
    <w:rsid w:val="007635B2"/>
    <w:rsid w:val="007771CA"/>
    <w:rsid w:val="00782935"/>
    <w:rsid w:val="00782F51"/>
    <w:rsid w:val="00785BB9"/>
    <w:rsid w:val="007A7336"/>
    <w:rsid w:val="007A734A"/>
    <w:rsid w:val="007B21A8"/>
    <w:rsid w:val="007D4553"/>
    <w:rsid w:val="007D56BC"/>
    <w:rsid w:val="007E450F"/>
    <w:rsid w:val="007E4567"/>
    <w:rsid w:val="007E7554"/>
    <w:rsid w:val="007F0D92"/>
    <w:rsid w:val="007F295F"/>
    <w:rsid w:val="00816219"/>
    <w:rsid w:val="0081771B"/>
    <w:rsid w:val="00824069"/>
    <w:rsid w:val="008279A4"/>
    <w:rsid w:val="00831535"/>
    <w:rsid w:val="00851A42"/>
    <w:rsid w:val="00852B77"/>
    <w:rsid w:val="008553E8"/>
    <w:rsid w:val="0087414E"/>
    <w:rsid w:val="00875E6F"/>
    <w:rsid w:val="00881368"/>
    <w:rsid w:val="00885CAE"/>
    <w:rsid w:val="0088608A"/>
    <w:rsid w:val="00887EBD"/>
    <w:rsid w:val="00893034"/>
    <w:rsid w:val="008A6C72"/>
    <w:rsid w:val="008A7304"/>
    <w:rsid w:val="008C60D0"/>
    <w:rsid w:val="008C7290"/>
    <w:rsid w:val="008C75CC"/>
    <w:rsid w:val="008D3EDF"/>
    <w:rsid w:val="008E0DCF"/>
    <w:rsid w:val="008E7FFD"/>
    <w:rsid w:val="008F284A"/>
    <w:rsid w:val="00905EE1"/>
    <w:rsid w:val="009063A3"/>
    <w:rsid w:val="00907825"/>
    <w:rsid w:val="00916BD7"/>
    <w:rsid w:val="00937212"/>
    <w:rsid w:val="00943697"/>
    <w:rsid w:val="0095244D"/>
    <w:rsid w:val="00952545"/>
    <w:rsid w:val="00957093"/>
    <w:rsid w:val="00967D33"/>
    <w:rsid w:val="00972E70"/>
    <w:rsid w:val="009A5C6A"/>
    <w:rsid w:val="009B4865"/>
    <w:rsid w:val="009C7991"/>
    <w:rsid w:val="009E48A6"/>
    <w:rsid w:val="009F1CF1"/>
    <w:rsid w:val="00A0543B"/>
    <w:rsid w:val="00A06785"/>
    <w:rsid w:val="00A07408"/>
    <w:rsid w:val="00A10874"/>
    <w:rsid w:val="00A1236B"/>
    <w:rsid w:val="00A157E5"/>
    <w:rsid w:val="00A15F1C"/>
    <w:rsid w:val="00A17BFE"/>
    <w:rsid w:val="00A22C86"/>
    <w:rsid w:val="00A368F6"/>
    <w:rsid w:val="00A47E30"/>
    <w:rsid w:val="00A55803"/>
    <w:rsid w:val="00A573A4"/>
    <w:rsid w:val="00A57F2A"/>
    <w:rsid w:val="00A65A51"/>
    <w:rsid w:val="00A67CBE"/>
    <w:rsid w:val="00A75525"/>
    <w:rsid w:val="00A91722"/>
    <w:rsid w:val="00A951CC"/>
    <w:rsid w:val="00AA0257"/>
    <w:rsid w:val="00AA7C14"/>
    <w:rsid w:val="00AB572B"/>
    <w:rsid w:val="00AB574B"/>
    <w:rsid w:val="00AD315C"/>
    <w:rsid w:val="00B05176"/>
    <w:rsid w:val="00B34CB2"/>
    <w:rsid w:val="00B427A8"/>
    <w:rsid w:val="00B509AF"/>
    <w:rsid w:val="00B50DE5"/>
    <w:rsid w:val="00B62316"/>
    <w:rsid w:val="00B63AFC"/>
    <w:rsid w:val="00B67FAE"/>
    <w:rsid w:val="00B738E6"/>
    <w:rsid w:val="00B81246"/>
    <w:rsid w:val="00B90915"/>
    <w:rsid w:val="00B91A97"/>
    <w:rsid w:val="00B92FBD"/>
    <w:rsid w:val="00B96FF8"/>
    <w:rsid w:val="00BB22E9"/>
    <w:rsid w:val="00BB2321"/>
    <w:rsid w:val="00BC40F0"/>
    <w:rsid w:val="00BC4D5D"/>
    <w:rsid w:val="00BC572B"/>
    <w:rsid w:val="00BC682B"/>
    <w:rsid w:val="00BC7EF5"/>
    <w:rsid w:val="00BF782F"/>
    <w:rsid w:val="00C01924"/>
    <w:rsid w:val="00C2090F"/>
    <w:rsid w:val="00C23CC7"/>
    <w:rsid w:val="00C25CC8"/>
    <w:rsid w:val="00C3201F"/>
    <w:rsid w:val="00C358EB"/>
    <w:rsid w:val="00C634AF"/>
    <w:rsid w:val="00C67295"/>
    <w:rsid w:val="00C7245C"/>
    <w:rsid w:val="00C726DA"/>
    <w:rsid w:val="00C80783"/>
    <w:rsid w:val="00C8516C"/>
    <w:rsid w:val="00C90A0E"/>
    <w:rsid w:val="00C941E8"/>
    <w:rsid w:val="00CA0E18"/>
    <w:rsid w:val="00CB2080"/>
    <w:rsid w:val="00CB3F01"/>
    <w:rsid w:val="00CB4254"/>
    <w:rsid w:val="00CB4BAF"/>
    <w:rsid w:val="00CC3A51"/>
    <w:rsid w:val="00CC6344"/>
    <w:rsid w:val="00CC649B"/>
    <w:rsid w:val="00CD2124"/>
    <w:rsid w:val="00CD5457"/>
    <w:rsid w:val="00CE26C8"/>
    <w:rsid w:val="00CF28B3"/>
    <w:rsid w:val="00CF300B"/>
    <w:rsid w:val="00CF5D2C"/>
    <w:rsid w:val="00D0242C"/>
    <w:rsid w:val="00D121C3"/>
    <w:rsid w:val="00D150BC"/>
    <w:rsid w:val="00D20FBD"/>
    <w:rsid w:val="00D22E96"/>
    <w:rsid w:val="00D31E6E"/>
    <w:rsid w:val="00D43F71"/>
    <w:rsid w:val="00D53E87"/>
    <w:rsid w:val="00D55541"/>
    <w:rsid w:val="00D637D3"/>
    <w:rsid w:val="00D71994"/>
    <w:rsid w:val="00D74A43"/>
    <w:rsid w:val="00D818CA"/>
    <w:rsid w:val="00D82EBB"/>
    <w:rsid w:val="00D87D99"/>
    <w:rsid w:val="00DA004F"/>
    <w:rsid w:val="00DA0AC4"/>
    <w:rsid w:val="00DA1E48"/>
    <w:rsid w:val="00DA77D4"/>
    <w:rsid w:val="00DB0765"/>
    <w:rsid w:val="00DB2B84"/>
    <w:rsid w:val="00DB5310"/>
    <w:rsid w:val="00DB7904"/>
    <w:rsid w:val="00DB7AD8"/>
    <w:rsid w:val="00DC31FC"/>
    <w:rsid w:val="00DC57C8"/>
    <w:rsid w:val="00DD4A61"/>
    <w:rsid w:val="00DD7D01"/>
    <w:rsid w:val="00DE1250"/>
    <w:rsid w:val="00DF7A72"/>
    <w:rsid w:val="00E02862"/>
    <w:rsid w:val="00E12EDD"/>
    <w:rsid w:val="00E14AE9"/>
    <w:rsid w:val="00E20341"/>
    <w:rsid w:val="00E20C59"/>
    <w:rsid w:val="00E2243D"/>
    <w:rsid w:val="00E27370"/>
    <w:rsid w:val="00E30935"/>
    <w:rsid w:val="00E332E4"/>
    <w:rsid w:val="00E402D5"/>
    <w:rsid w:val="00E42283"/>
    <w:rsid w:val="00E440E5"/>
    <w:rsid w:val="00E4621E"/>
    <w:rsid w:val="00E61D93"/>
    <w:rsid w:val="00E71305"/>
    <w:rsid w:val="00E73213"/>
    <w:rsid w:val="00E7367C"/>
    <w:rsid w:val="00EA7BB6"/>
    <w:rsid w:val="00EB3556"/>
    <w:rsid w:val="00EB3A4A"/>
    <w:rsid w:val="00EB45DE"/>
    <w:rsid w:val="00EC1175"/>
    <w:rsid w:val="00ED288B"/>
    <w:rsid w:val="00EF3C6E"/>
    <w:rsid w:val="00F0298B"/>
    <w:rsid w:val="00F02D85"/>
    <w:rsid w:val="00F13C20"/>
    <w:rsid w:val="00F14FF0"/>
    <w:rsid w:val="00F16FC1"/>
    <w:rsid w:val="00F17D8F"/>
    <w:rsid w:val="00F24F1E"/>
    <w:rsid w:val="00F348C1"/>
    <w:rsid w:val="00F43A5A"/>
    <w:rsid w:val="00F45D53"/>
    <w:rsid w:val="00F51B8D"/>
    <w:rsid w:val="00F56A78"/>
    <w:rsid w:val="00F73A62"/>
    <w:rsid w:val="00F76A28"/>
    <w:rsid w:val="00F936FF"/>
    <w:rsid w:val="00FC39AE"/>
    <w:rsid w:val="00FC711E"/>
    <w:rsid w:val="00FE0B22"/>
    <w:rsid w:val="00FE4D7C"/>
    <w:rsid w:val="00FE6FD5"/>
    <w:rsid w:val="00FF2434"/>
    <w:rsid w:val="00FF3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F500CA"/>
  <w15:docId w15:val="{51D4B23D-1BF0-4B11-865D-C59D95CF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34"/>
    <w:pPr>
      <w:widowControl w:val="0"/>
      <w:jc w:val="both"/>
    </w:pPr>
  </w:style>
  <w:style w:type="paragraph" w:styleId="1">
    <w:name w:val="heading 1"/>
    <w:basedOn w:val="a"/>
    <w:next w:val="a"/>
    <w:link w:val="10"/>
    <w:uiPriority w:val="9"/>
    <w:qFormat/>
    <w:rsid w:val="0095254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D45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348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3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0341"/>
    <w:rPr>
      <w:sz w:val="18"/>
      <w:szCs w:val="18"/>
    </w:rPr>
  </w:style>
  <w:style w:type="paragraph" w:styleId="a5">
    <w:name w:val="footer"/>
    <w:basedOn w:val="a"/>
    <w:link w:val="a6"/>
    <w:uiPriority w:val="99"/>
    <w:unhideWhenUsed/>
    <w:rsid w:val="00E20341"/>
    <w:pPr>
      <w:tabs>
        <w:tab w:val="center" w:pos="4153"/>
        <w:tab w:val="right" w:pos="8306"/>
      </w:tabs>
      <w:snapToGrid w:val="0"/>
      <w:jc w:val="left"/>
    </w:pPr>
    <w:rPr>
      <w:sz w:val="18"/>
      <w:szCs w:val="18"/>
    </w:rPr>
  </w:style>
  <w:style w:type="character" w:customStyle="1" w:styleId="a6">
    <w:name w:val="页脚 字符"/>
    <w:basedOn w:val="a0"/>
    <w:link w:val="a5"/>
    <w:uiPriority w:val="99"/>
    <w:rsid w:val="00E20341"/>
    <w:rPr>
      <w:sz w:val="18"/>
      <w:szCs w:val="18"/>
    </w:rPr>
  </w:style>
  <w:style w:type="paragraph" w:styleId="a7">
    <w:name w:val="List Paragraph"/>
    <w:basedOn w:val="a"/>
    <w:uiPriority w:val="34"/>
    <w:qFormat/>
    <w:rsid w:val="00E20341"/>
    <w:pPr>
      <w:ind w:firstLineChars="200" w:firstLine="420"/>
    </w:pPr>
  </w:style>
  <w:style w:type="table" w:styleId="a8">
    <w:name w:val="Table Grid"/>
    <w:basedOn w:val="a1"/>
    <w:uiPriority w:val="59"/>
    <w:rsid w:val="00E2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1E4BEE"/>
    <w:pPr>
      <w:widowControl/>
      <w:ind w:left="720" w:firstLine="360"/>
      <w:contextualSpacing/>
      <w:jc w:val="left"/>
    </w:pPr>
    <w:rPr>
      <w:rFonts w:ascii="Calibri" w:eastAsia="宋体" w:hAnsi="Calibri" w:cs="Times New Roman"/>
      <w:kern w:val="0"/>
      <w:sz w:val="22"/>
      <w:lang w:eastAsia="en-US" w:bidi="en-US"/>
    </w:rPr>
  </w:style>
  <w:style w:type="paragraph" w:styleId="a9">
    <w:name w:val="Normal (Web)"/>
    <w:basedOn w:val="a"/>
    <w:uiPriority w:val="99"/>
    <w:unhideWhenUsed/>
    <w:rsid w:val="000213CF"/>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semiHidden/>
    <w:unhideWhenUsed/>
    <w:rsid w:val="001443BA"/>
    <w:rPr>
      <w:sz w:val="21"/>
      <w:szCs w:val="21"/>
    </w:rPr>
  </w:style>
  <w:style w:type="paragraph" w:styleId="ab">
    <w:name w:val="annotation text"/>
    <w:basedOn w:val="a"/>
    <w:link w:val="ac"/>
    <w:uiPriority w:val="99"/>
    <w:semiHidden/>
    <w:unhideWhenUsed/>
    <w:rsid w:val="001443BA"/>
    <w:pPr>
      <w:jc w:val="left"/>
    </w:pPr>
  </w:style>
  <w:style w:type="character" w:customStyle="1" w:styleId="ac">
    <w:name w:val="批注文字 字符"/>
    <w:basedOn w:val="a0"/>
    <w:link w:val="ab"/>
    <w:uiPriority w:val="99"/>
    <w:semiHidden/>
    <w:rsid w:val="001443BA"/>
  </w:style>
  <w:style w:type="paragraph" w:styleId="ad">
    <w:name w:val="annotation subject"/>
    <w:basedOn w:val="ab"/>
    <w:next w:val="ab"/>
    <w:link w:val="ae"/>
    <w:uiPriority w:val="99"/>
    <w:semiHidden/>
    <w:unhideWhenUsed/>
    <w:rsid w:val="001443BA"/>
    <w:rPr>
      <w:b/>
      <w:bCs/>
    </w:rPr>
  </w:style>
  <w:style w:type="character" w:customStyle="1" w:styleId="ae">
    <w:name w:val="批注主题 字符"/>
    <w:basedOn w:val="ac"/>
    <w:link w:val="ad"/>
    <w:uiPriority w:val="99"/>
    <w:semiHidden/>
    <w:rsid w:val="001443BA"/>
    <w:rPr>
      <w:b/>
      <w:bCs/>
    </w:rPr>
  </w:style>
  <w:style w:type="paragraph" w:styleId="af">
    <w:name w:val="Balloon Text"/>
    <w:basedOn w:val="a"/>
    <w:link w:val="af0"/>
    <w:uiPriority w:val="99"/>
    <w:semiHidden/>
    <w:unhideWhenUsed/>
    <w:rsid w:val="001443BA"/>
    <w:rPr>
      <w:sz w:val="18"/>
      <w:szCs w:val="18"/>
    </w:rPr>
  </w:style>
  <w:style w:type="character" w:customStyle="1" w:styleId="af0">
    <w:name w:val="批注框文本 字符"/>
    <w:basedOn w:val="a0"/>
    <w:link w:val="af"/>
    <w:uiPriority w:val="99"/>
    <w:semiHidden/>
    <w:rsid w:val="001443BA"/>
    <w:rPr>
      <w:sz w:val="18"/>
      <w:szCs w:val="18"/>
    </w:rPr>
  </w:style>
  <w:style w:type="character" w:customStyle="1" w:styleId="10">
    <w:name w:val="标题 1 字符"/>
    <w:basedOn w:val="a0"/>
    <w:link w:val="1"/>
    <w:uiPriority w:val="9"/>
    <w:rsid w:val="00952545"/>
    <w:rPr>
      <w:b/>
      <w:bCs/>
      <w:kern w:val="44"/>
      <w:sz w:val="44"/>
      <w:szCs w:val="44"/>
    </w:rPr>
  </w:style>
  <w:style w:type="paragraph" w:styleId="af1">
    <w:name w:val="Document Map"/>
    <w:basedOn w:val="a"/>
    <w:link w:val="af2"/>
    <w:uiPriority w:val="99"/>
    <w:semiHidden/>
    <w:unhideWhenUsed/>
    <w:rsid w:val="00952545"/>
    <w:rPr>
      <w:rFonts w:ascii="宋体" w:eastAsia="宋体"/>
      <w:sz w:val="24"/>
      <w:szCs w:val="24"/>
    </w:rPr>
  </w:style>
  <w:style w:type="character" w:customStyle="1" w:styleId="af2">
    <w:name w:val="文档结构图 字符"/>
    <w:basedOn w:val="a0"/>
    <w:link w:val="af1"/>
    <w:uiPriority w:val="99"/>
    <w:semiHidden/>
    <w:rsid w:val="00952545"/>
    <w:rPr>
      <w:rFonts w:ascii="宋体" w:eastAsia="宋体"/>
      <w:sz w:val="24"/>
      <w:szCs w:val="24"/>
    </w:rPr>
  </w:style>
  <w:style w:type="character" w:customStyle="1" w:styleId="20">
    <w:name w:val="标题 2 字符"/>
    <w:basedOn w:val="a0"/>
    <w:link w:val="2"/>
    <w:uiPriority w:val="9"/>
    <w:rsid w:val="007D455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F348C1"/>
    <w:rPr>
      <w:b/>
      <w:bCs/>
      <w:sz w:val="32"/>
      <w:szCs w:val="32"/>
    </w:rPr>
  </w:style>
  <w:style w:type="table" w:customStyle="1" w:styleId="12">
    <w:name w:val="网格型浅色1"/>
    <w:basedOn w:val="a1"/>
    <w:uiPriority w:val="40"/>
    <w:rsid w:val="002455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8874">
      <w:bodyDiv w:val="1"/>
      <w:marLeft w:val="0"/>
      <w:marRight w:val="0"/>
      <w:marTop w:val="0"/>
      <w:marBottom w:val="0"/>
      <w:divBdr>
        <w:top w:val="none" w:sz="0" w:space="0" w:color="auto"/>
        <w:left w:val="none" w:sz="0" w:space="0" w:color="auto"/>
        <w:bottom w:val="none" w:sz="0" w:space="0" w:color="auto"/>
        <w:right w:val="none" w:sz="0" w:space="0" w:color="auto"/>
      </w:divBdr>
    </w:div>
    <w:div w:id="1204368280">
      <w:bodyDiv w:val="1"/>
      <w:marLeft w:val="0"/>
      <w:marRight w:val="0"/>
      <w:marTop w:val="0"/>
      <w:marBottom w:val="0"/>
      <w:divBdr>
        <w:top w:val="none" w:sz="0" w:space="0" w:color="auto"/>
        <w:left w:val="none" w:sz="0" w:space="0" w:color="auto"/>
        <w:bottom w:val="none" w:sz="0" w:space="0" w:color="auto"/>
        <w:right w:val="none" w:sz="0" w:space="0" w:color="auto"/>
      </w:divBdr>
    </w:div>
    <w:div w:id="1575896498">
      <w:bodyDiv w:val="1"/>
      <w:marLeft w:val="0"/>
      <w:marRight w:val="0"/>
      <w:marTop w:val="0"/>
      <w:marBottom w:val="0"/>
      <w:divBdr>
        <w:top w:val="none" w:sz="0" w:space="0" w:color="auto"/>
        <w:left w:val="none" w:sz="0" w:space="0" w:color="auto"/>
        <w:bottom w:val="none" w:sz="0" w:space="0" w:color="auto"/>
        <w:right w:val="none" w:sz="0" w:space="0" w:color="auto"/>
      </w:divBdr>
    </w:div>
    <w:div w:id="1592884450">
      <w:bodyDiv w:val="1"/>
      <w:marLeft w:val="0"/>
      <w:marRight w:val="0"/>
      <w:marTop w:val="0"/>
      <w:marBottom w:val="0"/>
      <w:divBdr>
        <w:top w:val="none" w:sz="0" w:space="0" w:color="auto"/>
        <w:left w:val="none" w:sz="0" w:space="0" w:color="auto"/>
        <w:bottom w:val="none" w:sz="0" w:space="0" w:color="auto"/>
        <w:right w:val="none" w:sz="0" w:space="0" w:color="auto"/>
      </w:divBdr>
    </w:div>
    <w:div w:id="19590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388D-64CA-496F-B834-47C5D59D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10</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2019-10-10T00:46:00Z</dcterms:created>
  <dc:creator>jin</dc:creator>
  <lastModifiedBy>黄婕</lastModifiedBy>
  <dcterms:modified xsi:type="dcterms:W3CDTF">2021-05-12T07:26:00Z</dcterms:modified>
  <revision>354</revision>
</coreProperties>
</file>